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61AF" w14:textId="1B58F065" w:rsidR="00F261DB" w:rsidRPr="00C56A3C" w:rsidRDefault="00F261DB" w:rsidP="00F261DB">
      <w:pPr>
        <w:pStyle w:val="Heading2"/>
        <w:rPr>
          <w:rFonts w:ascii="Arial" w:hAnsi="Arial" w:cs="Arial"/>
          <w:sz w:val="28"/>
          <w:szCs w:val="28"/>
        </w:rPr>
      </w:pPr>
      <w:r w:rsidRPr="00C56A3C">
        <w:rPr>
          <w:rFonts w:ascii="Arial" w:hAnsi="Arial" w:cs="Arial"/>
          <w:sz w:val="28"/>
          <w:szCs w:val="28"/>
        </w:rPr>
        <w:t xml:space="preserve">Cumulative Substantial Improvement – </w:t>
      </w:r>
      <w:r w:rsidR="003A4A7C" w:rsidRPr="00C56A3C">
        <w:rPr>
          <w:rFonts w:ascii="Arial" w:hAnsi="Arial" w:cs="Arial"/>
          <w:sz w:val="28"/>
          <w:szCs w:val="28"/>
        </w:rPr>
        <w:t>FPM ordinance</w:t>
      </w:r>
      <w:r w:rsidR="003A4A7C">
        <w:rPr>
          <w:rFonts w:ascii="Arial" w:hAnsi="Arial" w:cs="Arial"/>
          <w:sz w:val="28"/>
          <w:szCs w:val="28"/>
        </w:rPr>
        <w:t xml:space="preserve"> </w:t>
      </w:r>
      <w:r w:rsidR="00CB1156">
        <w:rPr>
          <w:rFonts w:ascii="Arial" w:hAnsi="Arial" w:cs="Arial"/>
          <w:sz w:val="28"/>
          <w:szCs w:val="28"/>
        </w:rPr>
        <w:t>text changes</w:t>
      </w:r>
      <w:r w:rsidR="003A4A7C" w:rsidRPr="00C56A3C">
        <w:rPr>
          <w:rFonts w:ascii="Arial" w:hAnsi="Arial" w:cs="Arial"/>
          <w:sz w:val="28"/>
          <w:szCs w:val="28"/>
        </w:rPr>
        <w:t xml:space="preserve"> </w:t>
      </w:r>
      <w:r w:rsidR="003A4A7C">
        <w:rPr>
          <w:rFonts w:ascii="Arial" w:hAnsi="Arial" w:cs="Arial"/>
          <w:sz w:val="28"/>
          <w:szCs w:val="28"/>
        </w:rPr>
        <w:t xml:space="preserve">and </w:t>
      </w:r>
      <w:r w:rsidRPr="00C56A3C">
        <w:rPr>
          <w:rFonts w:ascii="Arial" w:hAnsi="Arial" w:cs="Arial"/>
          <w:sz w:val="28"/>
          <w:szCs w:val="28"/>
        </w:rPr>
        <w:t>local technical code amendment</w:t>
      </w:r>
      <w:r w:rsidR="00910B76">
        <w:rPr>
          <w:rFonts w:ascii="Arial" w:hAnsi="Arial" w:cs="Arial"/>
          <w:sz w:val="28"/>
          <w:szCs w:val="28"/>
        </w:rPr>
        <w:t>s</w:t>
      </w:r>
      <w:r w:rsidR="003C7917">
        <w:rPr>
          <w:rFonts w:ascii="Arial" w:hAnsi="Arial" w:cs="Arial"/>
          <w:sz w:val="28"/>
          <w:szCs w:val="28"/>
        </w:rPr>
        <w:t xml:space="preserve"> (FBC, B</w:t>
      </w:r>
      <w:r w:rsidR="007B2348">
        <w:rPr>
          <w:rFonts w:ascii="Arial" w:hAnsi="Arial" w:cs="Arial"/>
          <w:sz w:val="28"/>
          <w:szCs w:val="28"/>
        </w:rPr>
        <w:t xml:space="preserve"> and</w:t>
      </w:r>
      <w:r w:rsidR="003C7917">
        <w:rPr>
          <w:rFonts w:ascii="Arial" w:hAnsi="Arial" w:cs="Arial"/>
          <w:sz w:val="28"/>
          <w:szCs w:val="28"/>
        </w:rPr>
        <w:t xml:space="preserve"> </w:t>
      </w:r>
      <w:r w:rsidRPr="00C56A3C">
        <w:rPr>
          <w:rFonts w:ascii="Arial" w:hAnsi="Arial" w:cs="Arial"/>
          <w:sz w:val="28"/>
          <w:szCs w:val="28"/>
        </w:rPr>
        <w:t xml:space="preserve">FBC, EB) </w:t>
      </w:r>
    </w:p>
    <w:p w14:paraId="54932E78" w14:textId="77777777" w:rsidR="00F261DB" w:rsidRPr="008C5E24" w:rsidRDefault="00F261DB" w:rsidP="00F261DB">
      <w:pPr>
        <w:ind w:left="720"/>
        <w:rPr>
          <w:rFonts w:ascii="Times New Roman" w:hAnsi="Times New Roman"/>
          <w:sz w:val="24"/>
          <w:szCs w:val="24"/>
          <w:u w:val="single"/>
        </w:rPr>
      </w:pPr>
    </w:p>
    <w:p w14:paraId="2D6A9EC5" w14:textId="4132CB93" w:rsidR="00201ADF" w:rsidRPr="005C6C8A" w:rsidRDefault="00815FDB" w:rsidP="00F261DB">
      <w:pPr>
        <w:rPr>
          <w:rFonts w:asciiTheme="minorHAnsi" w:hAnsiTheme="minorHAnsi" w:cstheme="minorHAnsi"/>
          <w:sz w:val="26"/>
          <w:szCs w:val="26"/>
        </w:rPr>
      </w:pPr>
      <w:r w:rsidRPr="005C6C8A">
        <w:rPr>
          <w:rFonts w:asciiTheme="minorHAnsi" w:hAnsiTheme="minorHAnsi" w:cstheme="minorHAnsi"/>
          <w:noProof/>
          <w:snapToGrid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7B9136" wp14:editId="3AE368A8">
                <wp:simplePos x="0" y="0"/>
                <wp:positionH relativeFrom="column">
                  <wp:posOffset>3690620</wp:posOffset>
                </wp:positionH>
                <wp:positionV relativeFrom="paragraph">
                  <wp:posOffset>-1905</wp:posOffset>
                </wp:positionV>
                <wp:extent cx="2286635" cy="1430655"/>
                <wp:effectExtent l="0" t="0" r="18415" b="17145"/>
                <wp:wrapTight wrapText="bothSides">
                  <wp:wrapPolygon edited="0">
                    <wp:start x="0" y="0"/>
                    <wp:lineTo x="0" y="21571"/>
                    <wp:lineTo x="21594" y="21571"/>
                    <wp:lineTo x="21594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E116B" w14:textId="704BFE3A" w:rsidR="00F261DB" w:rsidRPr="0078022B" w:rsidRDefault="006128D1" w:rsidP="00F261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DEM has found many communities have a cumulative substantial improvement provision</w:t>
                            </w:r>
                            <w:r w:rsidR="00EA46F6">
                              <w:rPr>
                                <w:rFonts w:ascii="Arial" w:hAnsi="Arial" w:cs="Arial"/>
                              </w:rPr>
                              <w:t xml:space="preserve"> in their existing regulations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but are not enforcing it. If </w:t>
                            </w:r>
                            <w:r w:rsidR="00EA46F6">
                              <w:rPr>
                                <w:rFonts w:ascii="Arial" w:hAnsi="Arial" w:cs="Arial"/>
                              </w:rPr>
                              <w:t>that’s the case in your community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you </w:t>
                            </w:r>
                            <w:r w:rsidR="00CB1156">
                              <w:rPr>
                                <w:rFonts w:ascii="Arial" w:hAnsi="Arial" w:cs="Arial"/>
                              </w:rPr>
                              <w:t>should</w:t>
                            </w:r>
                            <w:r w:rsidR="00EA46F6">
                              <w:rPr>
                                <w:rFonts w:ascii="Arial" w:hAnsi="Arial" w:cs="Arial"/>
                              </w:rPr>
                              <w:t xml:space="preserve"> consider whether to retain it </w:t>
                            </w:r>
                            <w:r>
                              <w:rPr>
                                <w:rFonts w:ascii="Arial" w:hAnsi="Arial" w:cs="Arial"/>
                              </w:rPr>
                              <w:t>as you</w:t>
                            </w:r>
                            <w:r w:rsidR="00E11905">
                              <w:rPr>
                                <w:rFonts w:ascii="Arial" w:hAnsi="Arial" w:cs="Arial"/>
                              </w:rPr>
                              <w:t xml:space="preserve"> prepare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the Model Ordinance</w:t>
                            </w:r>
                            <w:r w:rsidR="00E11905">
                              <w:rPr>
                                <w:rFonts w:ascii="Arial" w:hAnsi="Arial" w:cs="Arial"/>
                              </w:rPr>
                              <w:t xml:space="preserve"> for adoption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B9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6pt;margin-top:-.15pt;width:180.05pt;height:11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">
                <v:textbox>
                  <w:txbxContent>
                    <w:p w14:paraId="5D6E116B" w14:textId="704BFE3A" w:rsidR="00F261DB" w:rsidRPr="0078022B" w:rsidRDefault="006128D1" w:rsidP="00F261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DEM has found many communities have a cumulative substantial improvement provision</w:t>
                      </w:r>
                      <w:r w:rsidR="00EA46F6">
                        <w:rPr>
                          <w:rFonts w:ascii="Arial" w:hAnsi="Arial" w:cs="Arial"/>
                        </w:rPr>
                        <w:t xml:space="preserve"> in their existing regulations</w:t>
                      </w:r>
                      <w:r>
                        <w:rPr>
                          <w:rFonts w:ascii="Arial" w:hAnsi="Arial" w:cs="Arial"/>
                        </w:rPr>
                        <w:t xml:space="preserve"> but are not enforcing it. If </w:t>
                      </w:r>
                      <w:r w:rsidR="00EA46F6">
                        <w:rPr>
                          <w:rFonts w:ascii="Arial" w:hAnsi="Arial" w:cs="Arial"/>
                        </w:rPr>
                        <w:t>that’s the case in your community</w:t>
                      </w:r>
                      <w:r>
                        <w:rPr>
                          <w:rFonts w:ascii="Arial" w:hAnsi="Arial" w:cs="Arial"/>
                        </w:rPr>
                        <w:t xml:space="preserve">, you </w:t>
                      </w:r>
                      <w:r w:rsidR="00CB1156">
                        <w:rPr>
                          <w:rFonts w:ascii="Arial" w:hAnsi="Arial" w:cs="Arial"/>
                        </w:rPr>
                        <w:t>should</w:t>
                      </w:r>
                      <w:r w:rsidR="00EA46F6">
                        <w:rPr>
                          <w:rFonts w:ascii="Arial" w:hAnsi="Arial" w:cs="Arial"/>
                        </w:rPr>
                        <w:t xml:space="preserve"> consider whether to retain it </w:t>
                      </w:r>
                      <w:r>
                        <w:rPr>
                          <w:rFonts w:ascii="Arial" w:hAnsi="Arial" w:cs="Arial"/>
                        </w:rPr>
                        <w:t>as you</w:t>
                      </w:r>
                      <w:r w:rsidR="00E11905">
                        <w:rPr>
                          <w:rFonts w:ascii="Arial" w:hAnsi="Arial" w:cs="Arial"/>
                        </w:rPr>
                        <w:t xml:space="preserve"> prepare </w:t>
                      </w:r>
                      <w:r>
                        <w:rPr>
                          <w:rFonts w:ascii="Arial" w:hAnsi="Arial" w:cs="Arial"/>
                        </w:rPr>
                        <w:t>the Model Ordinance</w:t>
                      </w:r>
                      <w:r w:rsidR="00E11905">
                        <w:rPr>
                          <w:rFonts w:ascii="Arial" w:hAnsi="Arial" w:cs="Arial"/>
                        </w:rPr>
                        <w:t xml:space="preserve"> for adoption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261DB" w:rsidRPr="005C6C8A">
        <w:rPr>
          <w:rFonts w:asciiTheme="minorHAnsi" w:hAnsiTheme="minorHAnsi" w:cstheme="minorHAnsi"/>
          <w:b/>
          <w:sz w:val="26"/>
          <w:szCs w:val="26"/>
          <w:u w:val="single"/>
        </w:rPr>
        <w:t>Description</w:t>
      </w:r>
      <w:r w:rsidR="00F261DB" w:rsidRPr="005C6C8A">
        <w:rPr>
          <w:rFonts w:asciiTheme="minorHAnsi" w:hAnsiTheme="minorHAnsi" w:cstheme="minorHAnsi"/>
          <w:b/>
          <w:sz w:val="26"/>
          <w:szCs w:val="26"/>
        </w:rPr>
        <w:t>:</w:t>
      </w:r>
      <w:r w:rsidR="00F261DB" w:rsidRPr="007C4BF1">
        <w:rPr>
          <w:rFonts w:asciiTheme="minorHAnsi" w:hAnsiTheme="minorHAnsi" w:cstheme="minorHAnsi"/>
          <w:sz w:val="28"/>
          <w:szCs w:val="28"/>
        </w:rPr>
        <w:t xml:space="preserve">  </w:t>
      </w:r>
      <w:r w:rsidR="00F261DB" w:rsidRPr="005C6C8A">
        <w:rPr>
          <w:rFonts w:asciiTheme="minorHAnsi" w:hAnsiTheme="minorHAnsi" w:cstheme="minorHAnsi"/>
          <w:sz w:val="26"/>
          <w:szCs w:val="26"/>
        </w:rPr>
        <w:t xml:space="preserve">See FEMA P-758, </w:t>
      </w:r>
      <w:r w:rsidR="00F261DB" w:rsidRPr="005C6C8A">
        <w:rPr>
          <w:rFonts w:asciiTheme="minorHAnsi" w:hAnsiTheme="minorHAnsi" w:cstheme="minorHAnsi"/>
          <w:i/>
          <w:sz w:val="26"/>
          <w:szCs w:val="26"/>
        </w:rPr>
        <w:t>Substantial Improvement/Substantial Damage Desk Reference</w:t>
      </w:r>
      <w:r w:rsidR="00F261DB" w:rsidRPr="005C6C8A">
        <w:rPr>
          <w:rFonts w:asciiTheme="minorHAnsi" w:hAnsiTheme="minorHAnsi" w:cstheme="minorHAnsi"/>
          <w:sz w:val="26"/>
          <w:szCs w:val="26"/>
        </w:rPr>
        <w:t xml:space="preserve">, </w:t>
      </w:r>
      <w:r w:rsidR="00060240" w:rsidRPr="005C6C8A">
        <w:rPr>
          <w:rFonts w:asciiTheme="minorHAnsi" w:hAnsiTheme="minorHAnsi" w:cstheme="minorHAnsi"/>
          <w:sz w:val="26"/>
          <w:szCs w:val="26"/>
        </w:rPr>
        <w:t>for a complete explanation of the SI/SD determination</w:t>
      </w:r>
      <w:r w:rsidR="006128D1" w:rsidRPr="005C6C8A">
        <w:rPr>
          <w:rFonts w:asciiTheme="minorHAnsi" w:hAnsiTheme="minorHAnsi" w:cstheme="minorHAnsi"/>
          <w:sz w:val="26"/>
          <w:szCs w:val="26"/>
        </w:rPr>
        <w:t xml:space="preserve">. </w:t>
      </w:r>
      <w:r w:rsidR="00F261DB" w:rsidRPr="005C6C8A">
        <w:rPr>
          <w:rFonts w:asciiTheme="minorHAnsi" w:hAnsiTheme="minorHAnsi" w:cstheme="minorHAnsi"/>
          <w:sz w:val="26"/>
          <w:szCs w:val="26"/>
        </w:rPr>
        <w:t>Section 5.7.2</w:t>
      </w:r>
      <w:r w:rsidR="006128D1" w:rsidRPr="005C6C8A">
        <w:rPr>
          <w:rFonts w:asciiTheme="minorHAnsi" w:hAnsiTheme="minorHAnsi" w:cstheme="minorHAnsi"/>
          <w:sz w:val="26"/>
          <w:szCs w:val="26"/>
        </w:rPr>
        <w:t xml:space="preserve"> of the Desk Reference has </w:t>
      </w:r>
      <w:r w:rsidR="0099411B" w:rsidRPr="005C6C8A">
        <w:rPr>
          <w:rFonts w:asciiTheme="minorHAnsi" w:hAnsiTheme="minorHAnsi" w:cstheme="minorHAnsi"/>
          <w:sz w:val="26"/>
          <w:szCs w:val="26"/>
        </w:rPr>
        <w:t xml:space="preserve">a </w:t>
      </w:r>
      <w:r w:rsidR="00F261DB" w:rsidRPr="005C6C8A">
        <w:rPr>
          <w:rFonts w:asciiTheme="minorHAnsi" w:hAnsiTheme="minorHAnsi" w:cstheme="minorHAnsi"/>
          <w:sz w:val="26"/>
          <w:szCs w:val="26"/>
        </w:rPr>
        <w:t xml:space="preserve">description of cumulative substantial improvement.  </w:t>
      </w:r>
      <w:r w:rsidR="00201ADF" w:rsidRPr="005C6C8A">
        <w:rPr>
          <w:rFonts w:asciiTheme="minorHAnsi" w:hAnsiTheme="minorHAnsi" w:cstheme="minorHAnsi"/>
          <w:sz w:val="26"/>
          <w:szCs w:val="26"/>
        </w:rPr>
        <w:t xml:space="preserve">One of the benefits of this provision is to reduce the likelihood </w:t>
      </w:r>
      <w:r w:rsidR="00E66365" w:rsidRPr="005C6C8A">
        <w:rPr>
          <w:rFonts w:asciiTheme="minorHAnsi" w:hAnsiTheme="minorHAnsi" w:cstheme="minorHAnsi"/>
          <w:sz w:val="26"/>
          <w:szCs w:val="26"/>
        </w:rPr>
        <w:t>that</w:t>
      </w:r>
      <w:r w:rsidR="00201ADF" w:rsidRPr="005C6C8A">
        <w:rPr>
          <w:rFonts w:asciiTheme="minorHAnsi" w:hAnsiTheme="minorHAnsi" w:cstheme="minorHAnsi"/>
          <w:sz w:val="26"/>
          <w:szCs w:val="26"/>
        </w:rPr>
        <w:t xml:space="preserve"> property owners </w:t>
      </w:r>
      <w:r w:rsidR="00E66365" w:rsidRPr="005C6C8A">
        <w:rPr>
          <w:rFonts w:asciiTheme="minorHAnsi" w:hAnsiTheme="minorHAnsi" w:cstheme="minorHAnsi"/>
          <w:sz w:val="26"/>
          <w:szCs w:val="26"/>
        </w:rPr>
        <w:t>will deliberately phase</w:t>
      </w:r>
      <w:r w:rsidR="00201ADF" w:rsidRPr="005C6C8A">
        <w:rPr>
          <w:rFonts w:asciiTheme="minorHAnsi" w:hAnsiTheme="minorHAnsi" w:cstheme="minorHAnsi"/>
          <w:sz w:val="26"/>
          <w:szCs w:val="26"/>
        </w:rPr>
        <w:t xml:space="preserve"> improvements </w:t>
      </w:r>
      <w:r w:rsidR="00ED3E33" w:rsidRPr="005C6C8A">
        <w:rPr>
          <w:rFonts w:asciiTheme="minorHAnsi" w:hAnsiTheme="minorHAnsi" w:cstheme="minorHAnsi"/>
          <w:sz w:val="26"/>
          <w:szCs w:val="26"/>
        </w:rPr>
        <w:t xml:space="preserve">sequentially for the specific purpose of avoiding </w:t>
      </w:r>
      <w:r w:rsidR="00201ADF" w:rsidRPr="005C6C8A">
        <w:rPr>
          <w:rFonts w:asciiTheme="minorHAnsi" w:hAnsiTheme="minorHAnsi" w:cstheme="minorHAnsi"/>
          <w:sz w:val="26"/>
          <w:szCs w:val="26"/>
        </w:rPr>
        <w:t xml:space="preserve">the basic 50% </w:t>
      </w:r>
      <w:r w:rsidR="0099411B" w:rsidRPr="005C6C8A">
        <w:rPr>
          <w:rFonts w:asciiTheme="minorHAnsi" w:hAnsiTheme="minorHAnsi" w:cstheme="minorHAnsi"/>
          <w:sz w:val="26"/>
          <w:szCs w:val="26"/>
        </w:rPr>
        <w:t xml:space="preserve">substantial improvement </w:t>
      </w:r>
      <w:r w:rsidR="00201ADF" w:rsidRPr="005C6C8A">
        <w:rPr>
          <w:rFonts w:asciiTheme="minorHAnsi" w:hAnsiTheme="minorHAnsi" w:cstheme="minorHAnsi"/>
          <w:sz w:val="26"/>
          <w:szCs w:val="26"/>
        </w:rPr>
        <w:t xml:space="preserve">rule.  </w:t>
      </w:r>
    </w:p>
    <w:p w14:paraId="6E59A8A1" w14:textId="77777777" w:rsidR="00201ADF" w:rsidRPr="005C6C8A" w:rsidRDefault="00201ADF" w:rsidP="00F261DB">
      <w:pPr>
        <w:rPr>
          <w:rFonts w:asciiTheme="minorHAnsi" w:hAnsiTheme="minorHAnsi" w:cstheme="minorHAnsi"/>
          <w:sz w:val="26"/>
          <w:szCs w:val="26"/>
        </w:rPr>
      </w:pPr>
    </w:p>
    <w:p w14:paraId="00A72A1E" w14:textId="77777777" w:rsidR="00D518D8" w:rsidRPr="005C6C8A" w:rsidRDefault="00D518D8" w:rsidP="00D518D8">
      <w:pPr>
        <w:rPr>
          <w:rFonts w:asciiTheme="minorHAnsi" w:hAnsiTheme="minorHAnsi" w:cstheme="minorHAnsi"/>
          <w:sz w:val="26"/>
          <w:szCs w:val="26"/>
        </w:rPr>
      </w:pPr>
      <w:r w:rsidRPr="005C6C8A">
        <w:rPr>
          <w:rFonts w:asciiTheme="minorHAnsi" w:hAnsiTheme="minorHAnsi" w:cstheme="minorHAnsi"/>
          <w:b/>
          <w:sz w:val="26"/>
          <w:szCs w:val="26"/>
          <w:u w:val="single"/>
        </w:rPr>
        <w:t>How the Florida Building Code specifies Substantial Improvement (and Substantial Damage):</w:t>
      </w:r>
      <w:r w:rsidRPr="005C6C8A">
        <w:rPr>
          <w:rFonts w:asciiTheme="minorHAnsi" w:hAnsiTheme="minorHAnsi" w:cstheme="minorHAnsi"/>
          <w:sz w:val="26"/>
          <w:szCs w:val="26"/>
        </w:rPr>
        <w:t xml:space="preserve">  The </w:t>
      </w:r>
      <w:r w:rsidR="00F106B0" w:rsidRPr="005C6C8A">
        <w:rPr>
          <w:rFonts w:asciiTheme="minorHAnsi" w:hAnsiTheme="minorHAnsi" w:cstheme="minorHAnsi"/>
          <w:sz w:val="26"/>
          <w:szCs w:val="26"/>
        </w:rPr>
        <w:t xml:space="preserve">FBC, Building and FBC, Existing Building both include the basic, NFIP-consistent definitions for the terms Substantial Improvement and Substantial Damage.  </w:t>
      </w:r>
      <w:r w:rsidR="005B7919" w:rsidRPr="005C6C8A">
        <w:rPr>
          <w:rFonts w:asciiTheme="minorHAnsi" w:hAnsiTheme="minorHAnsi" w:cstheme="minorHAnsi"/>
          <w:sz w:val="26"/>
          <w:szCs w:val="26"/>
        </w:rPr>
        <w:t xml:space="preserve">Using these basic definitions means the SI/SD determination is done </w:t>
      </w:r>
      <w:r w:rsidR="00CA31FE" w:rsidRPr="005C6C8A">
        <w:rPr>
          <w:rFonts w:asciiTheme="minorHAnsi" w:hAnsiTheme="minorHAnsi" w:cstheme="minorHAnsi"/>
          <w:sz w:val="26"/>
          <w:szCs w:val="26"/>
        </w:rPr>
        <w:t xml:space="preserve">by the local official </w:t>
      </w:r>
      <w:r w:rsidR="005B7919" w:rsidRPr="005C6C8A">
        <w:rPr>
          <w:rFonts w:asciiTheme="minorHAnsi" w:hAnsiTheme="minorHAnsi" w:cstheme="minorHAnsi"/>
          <w:sz w:val="26"/>
          <w:szCs w:val="26"/>
        </w:rPr>
        <w:t xml:space="preserve">for each </w:t>
      </w:r>
      <w:r w:rsidR="00CA31FE" w:rsidRPr="005C6C8A">
        <w:rPr>
          <w:rFonts w:asciiTheme="minorHAnsi" w:hAnsiTheme="minorHAnsi" w:cstheme="minorHAnsi"/>
          <w:sz w:val="26"/>
          <w:szCs w:val="26"/>
        </w:rPr>
        <w:t xml:space="preserve">individual permit </w:t>
      </w:r>
      <w:r w:rsidR="005B7919" w:rsidRPr="005C6C8A">
        <w:rPr>
          <w:rFonts w:asciiTheme="minorHAnsi" w:hAnsiTheme="minorHAnsi" w:cstheme="minorHAnsi"/>
          <w:sz w:val="26"/>
          <w:szCs w:val="26"/>
        </w:rPr>
        <w:t>application</w:t>
      </w:r>
      <w:r w:rsidR="00CA31FE" w:rsidRPr="005C6C8A">
        <w:rPr>
          <w:rFonts w:asciiTheme="minorHAnsi" w:hAnsiTheme="minorHAnsi" w:cstheme="minorHAnsi"/>
          <w:sz w:val="26"/>
          <w:szCs w:val="26"/>
        </w:rPr>
        <w:t xml:space="preserve"> for work</w:t>
      </w:r>
      <w:r w:rsidR="00EA46F6" w:rsidRPr="005C6C8A">
        <w:rPr>
          <w:rFonts w:asciiTheme="minorHAnsi" w:hAnsiTheme="minorHAnsi" w:cstheme="minorHAnsi"/>
          <w:sz w:val="26"/>
          <w:szCs w:val="26"/>
        </w:rPr>
        <w:t xml:space="preserve"> (improvements, additions, repairs)</w:t>
      </w:r>
      <w:r w:rsidR="00CA31FE" w:rsidRPr="005C6C8A">
        <w:rPr>
          <w:rFonts w:asciiTheme="minorHAnsi" w:hAnsiTheme="minorHAnsi" w:cstheme="minorHAnsi"/>
          <w:sz w:val="26"/>
          <w:szCs w:val="26"/>
        </w:rPr>
        <w:t xml:space="preserve">, even if </w:t>
      </w:r>
      <w:r w:rsidR="00E66365" w:rsidRPr="005C6C8A">
        <w:rPr>
          <w:rFonts w:asciiTheme="minorHAnsi" w:hAnsiTheme="minorHAnsi" w:cstheme="minorHAnsi"/>
          <w:sz w:val="26"/>
          <w:szCs w:val="26"/>
        </w:rPr>
        <w:t xml:space="preserve">more than one </w:t>
      </w:r>
      <w:r w:rsidR="00CA31FE" w:rsidRPr="005C6C8A">
        <w:rPr>
          <w:rFonts w:asciiTheme="minorHAnsi" w:hAnsiTheme="minorHAnsi" w:cstheme="minorHAnsi"/>
          <w:sz w:val="26"/>
          <w:szCs w:val="26"/>
        </w:rPr>
        <w:t>application</w:t>
      </w:r>
      <w:r w:rsidR="00E66365" w:rsidRPr="005C6C8A">
        <w:rPr>
          <w:rFonts w:asciiTheme="minorHAnsi" w:hAnsiTheme="minorHAnsi" w:cstheme="minorHAnsi"/>
          <w:sz w:val="26"/>
          <w:szCs w:val="26"/>
        </w:rPr>
        <w:t xml:space="preserve"> is</w:t>
      </w:r>
      <w:r w:rsidR="00ED3E33" w:rsidRPr="005C6C8A">
        <w:rPr>
          <w:rFonts w:asciiTheme="minorHAnsi" w:hAnsiTheme="minorHAnsi" w:cstheme="minorHAnsi"/>
          <w:sz w:val="26"/>
          <w:szCs w:val="26"/>
        </w:rPr>
        <w:t xml:space="preserve"> submitted within a short period of time</w:t>
      </w:r>
      <w:r w:rsidR="00CA31FE" w:rsidRPr="005C6C8A">
        <w:rPr>
          <w:rFonts w:asciiTheme="minorHAnsi" w:hAnsiTheme="minorHAnsi" w:cstheme="minorHAnsi"/>
          <w:sz w:val="26"/>
          <w:szCs w:val="26"/>
        </w:rPr>
        <w:t xml:space="preserve">.  The SI/SD determination requires the local official to compare the cost of work to the market value of the building.  </w:t>
      </w:r>
      <w:r w:rsidR="00CB1156" w:rsidRPr="005C6C8A">
        <w:rPr>
          <w:rFonts w:asciiTheme="minorHAnsi" w:hAnsiTheme="minorHAnsi" w:cstheme="minorHAnsi"/>
          <w:sz w:val="26"/>
          <w:szCs w:val="26"/>
        </w:rPr>
        <w:t>This is outlined in the duties of the Floodplain Administrator, Model Ordinance Section 103.4.</w:t>
      </w:r>
      <w:r w:rsidR="00CA31FE" w:rsidRPr="005C6C8A">
        <w:rPr>
          <w:rFonts w:asciiTheme="minorHAnsi" w:hAnsiTheme="minorHAnsi" w:cstheme="minorHAnsi"/>
          <w:sz w:val="26"/>
          <w:szCs w:val="26"/>
        </w:rPr>
        <w:t xml:space="preserve">    </w:t>
      </w:r>
    </w:p>
    <w:p w14:paraId="28077DAB" w14:textId="77777777" w:rsidR="00D518D8" w:rsidRPr="005C6C8A" w:rsidRDefault="00D518D8" w:rsidP="00F261DB">
      <w:pPr>
        <w:rPr>
          <w:rFonts w:asciiTheme="minorHAnsi" w:hAnsiTheme="minorHAnsi" w:cstheme="minorHAnsi"/>
          <w:sz w:val="26"/>
          <w:szCs w:val="26"/>
        </w:rPr>
      </w:pPr>
    </w:p>
    <w:p w14:paraId="426CC883" w14:textId="77777777" w:rsidR="00CB1156" w:rsidRPr="005C6C8A" w:rsidRDefault="00CB1156" w:rsidP="00F261DB">
      <w:pPr>
        <w:rPr>
          <w:rFonts w:asciiTheme="minorHAnsi" w:hAnsiTheme="minorHAnsi" w:cstheme="minorHAnsi"/>
          <w:sz w:val="26"/>
          <w:szCs w:val="26"/>
        </w:rPr>
      </w:pPr>
      <w:r w:rsidRPr="005C6C8A">
        <w:rPr>
          <w:rFonts w:asciiTheme="minorHAnsi" w:hAnsiTheme="minorHAnsi" w:cstheme="minorHAnsi"/>
          <w:b/>
          <w:sz w:val="26"/>
          <w:szCs w:val="26"/>
        </w:rPr>
        <w:t>INSTRUCTIONS</w:t>
      </w:r>
      <w:r w:rsidR="00201ADF" w:rsidRPr="005C6C8A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3558C7F6" w14:textId="77777777" w:rsidR="009D4CC8" w:rsidRPr="005C6C8A" w:rsidRDefault="009D4CC8" w:rsidP="009D4CC8">
      <w:pPr>
        <w:rPr>
          <w:rFonts w:asciiTheme="minorHAnsi" w:hAnsiTheme="minorHAnsi" w:cstheme="minorHAnsi"/>
          <w:b/>
          <w:i/>
          <w:sz w:val="26"/>
          <w:szCs w:val="26"/>
        </w:rPr>
      </w:pPr>
      <w:r w:rsidRPr="005C6C8A">
        <w:rPr>
          <w:rFonts w:asciiTheme="minorHAnsi" w:hAnsiTheme="minorHAnsi" w:cstheme="minorHAnsi"/>
          <w:b/>
          <w:i/>
          <w:sz w:val="26"/>
          <w:szCs w:val="26"/>
        </w:rPr>
        <w:t>Submit your draft ordinance (in &lt;</w:t>
      </w:r>
      <w:r w:rsidRPr="005C6C8A">
        <w:rPr>
          <w:rFonts w:asciiTheme="minorHAnsi" w:hAnsiTheme="minorHAnsi" w:cstheme="minorHAnsi"/>
          <w:b/>
          <w:i/>
          <w:color w:val="FF0000"/>
          <w:sz w:val="26"/>
          <w:szCs w:val="26"/>
        </w:rPr>
        <w:t>track changes</w:t>
      </w:r>
      <w:r w:rsidRPr="005C6C8A">
        <w:rPr>
          <w:rFonts w:asciiTheme="minorHAnsi" w:hAnsiTheme="minorHAnsi" w:cstheme="minorHAnsi"/>
          <w:b/>
          <w:i/>
          <w:sz w:val="26"/>
          <w:szCs w:val="26"/>
        </w:rPr>
        <w:t xml:space="preserve">&gt;) to Technical Support </w:t>
      </w:r>
      <w:hyperlink r:id="rId8" w:history="1">
        <w:r w:rsidRPr="005C6C8A">
          <w:rPr>
            <w:rStyle w:val="Hyperlink"/>
            <w:rFonts w:asciiTheme="minorHAnsi" w:hAnsiTheme="minorHAnsi" w:cstheme="minorHAnsi"/>
            <w:b/>
            <w:i/>
            <w:sz w:val="26"/>
            <w:szCs w:val="26"/>
          </w:rPr>
          <w:t>flood.ordinance@em.myflorida.com</w:t>
        </w:r>
      </w:hyperlink>
      <w:r w:rsidRPr="005C6C8A">
        <w:rPr>
          <w:rFonts w:asciiTheme="minorHAnsi" w:hAnsiTheme="minorHAnsi" w:cstheme="minorHAnsi"/>
          <w:b/>
          <w:i/>
          <w:sz w:val="26"/>
          <w:szCs w:val="26"/>
        </w:rPr>
        <w:t xml:space="preserve"> for review well in advance of your first reading.  </w:t>
      </w:r>
    </w:p>
    <w:p w14:paraId="62552231" w14:textId="77777777" w:rsidR="00CB1156" w:rsidRPr="005C6C8A" w:rsidRDefault="00CB1156" w:rsidP="00F261DB">
      <w:pPr>
        <w:rPr>
          <w:rFonts w:asciiTheme="minorHAnsi" w:hAnsiTheme="minorHAnsi" w:cstheme="minorHAnsi"/>
          <w:sz w:val="26"/>
          <w:szCs w:val="26"/>
        </w:rPr>
      </w:pPr>
    </w:p>
    <w:p w14:paraId="770D96CD" w14:textId="77777777" w:rsidR="00ED3E33" w:rsidRPr="005C6C8A" w:rsidRDefault="00201ADF" w:rsidP="00F261DB">
      <w:pPr>
        <w:rPr>
          <w:rFonts w:asciiTheme="minorHAnsi" w:hAnsiTheme="minorHAnsi" w:cstheme="minorHAnsi"/>
          <w:sz w:val="26"/>
          <w:szCs w:val="26"/>
        </w:rPr>
      </w:pPr>
      <w:r w:rsidRPr="005C6C8A">
        <w:rPr>
          <w:rFonts w:asciiTheme="minorHAnsi" w:hAnsiTheme="minorHAnsi" w:cstheme="minorHAnsi"/>
          <w:sz w:val="26"/>
          <w:szCs w:val="26"/>
        </w:rPr>
        <w:t xml:space="preserve">Implementing cumulative substantial improvement requires modification of the definition of “substantial improvement” </w:t>
      </w:r>
      <w:r w:rsidR="00EA46F6" w:rsidRPr="005C6C8A">
        <w:rPr>
          <w:rFonts w:asciiTheme="minorHAnsi" w:hAnsiTheme="minorHAnsi" w:cstheme="minorHAnsi"/>
          <w:sz w:val="26"/>
          <w:szCs w:val="26"/>
        </w:rPr>
        <w:t>that</w:t>
      </w:r>
      <w:r w:rsidRPr="005C6C8A">
        <w:rPr>
          <w:rFonts w:asciiTheme="minorHAnsi" w:hAnsiTheme="minorHAnsi" w:cstheme="minorHAnsi"/>
          <w:sz w:val="26"/>
          <w:szCs w:val="26"/>
        </w:rPr>
        <w:t xml:space="preserve"> appears in three places:  the floodplain management ordinance; the </w:t>
      </w:r>
      <w:r w:rsidRPr="005C6C8A">
        <w:rPr>
          <w:rFonts w:asciiTheme="minorHAnsi" w:hAnsiTheme="minorHAnsi" w:cstheme="minorHAnsi"/>
          <w:i/>
          <w:sz w:val="26"/>
          <w:szCs w:val="26"/>
        </w:rPr>
        <w:t>Florida Building Code, Building</w:t>
      </w:r>
      <w:r w:rsidRPr="005C6C8A">
        <w:rPr>
          <w:rFonts w:asciiTheme="minorHAnsi" w:hAnsiTheme="minorHAnsi" w:cstheme="minorHAnsi"/>
          <w:sz w:val="26"/>
          <w:szCs w:val="26"/>
        </w:rPr>
        <w:t>, and</w:t>
      </w:r>
      <w:r w:rsidR="00ED3E33" w:rsidRPr="005C6C8A">
        <w:rPr>
          <w:rFonts w:asciiTheme="minorHAnsi" w:hAnsiTheme="minorHAnsi" w:cstheme="minorHAnsi"/>
          <w:sz w:val="26"/>
          <w:szCs w:val="26"/>
        </w:rPr>
        <w:t xml:space="preserve"> the</w:t>
      </w:r>
      <w:r w:rsidRPr="005C6C8A">
        <w:rPr>
          <w:rFonts w:asciiTheme="minorHAnsi" w:hAnsiTheme="minorHAnsi" w:cstheme="minorHAnsi"/>
          <w:sz w:val="26"/>
          <w:szCs w:val="26"/>
        </w:rPr>
        <w:t xml:space="preserve"> </w:t>
      </w:r>
      <w:r w:rsidRPr="005C6C8A">
        <w:rPr>
          <w:rFonts w:asciiTheme="minorHAnsi" w:hAnsiTheme="minorHAnsi" w:cstheme="minorHAnsi"/>
          <w:i/>
          <w:sz w:val="26"/>
          <w:szCs w:val="26"/>
        </w:rPr>
        <w:t>Florida Building Code, Existing Building</w:t>
      </w:r>
      <w:r w:rsidRPr="005C6C8A">
        <w:rPr>
          <w:rFonts w:asciiTheme="minorHAnsi" w:hAnsiTheme="minorHAnsi" w:cstheme="minorHAnsi"/>
          <w:sz w:val="26"/>
          <w:szCs w:val="26"/>
        </w:rPr>
        <w:t xml:space="preserve">.  To ensure that the duties of the </w:t>
      </w:r>
      <w:r w:rsidR="00EA46F6" w:rsidRPr="005C6C8A">
        <w:rPr>
          <w:rFonts w:asciiTheme="minorHAnsi" w:hAnsiTheme="minorHAnsi" w:cstheme="minorHAnsi"/>
          <w:sz w:val="26"/>
          <w:szCs w:val="26"/>
        </w:rPr>
        <w:t>Floodplain Administrator</w:t>
      </w:r>
      <w:r w:rsidRPr="005C6C8A">
        <w:rPr>
          <w:rFonts w:asciiTheme="minorHAnsi" w:hAnsiTheme="minorHAnsi" w:cstheme="minorHAnsi"/>
          <w:sz w:val="26"/>
          <w:szCs w:val="26"/>
        </w:rPr>
        <w:t xml:space="preserve"> clearly address this requirement, modification of</w:t>
      </w:r>
      <w:r w:rsidR="00060240" w:rsidRPr="005C6C8A">
        <w:rPr>
          <w:rFonts w:asciiTheme="minorHAnsi" w:hAnsiTheme="minorHAnsi" w:cstheme="minorHAnsi"/>
          <w:sz w:val="26"/>
          <w:szCs w:val="26"/>
        </w:rPr>
        <w:t xml:space="preserve"> Sec. 103.4 of the model ordinance</w:t>
      </w:r>
      <w:r w:rsidRPr="005C6C8A">
        <w:rPr>
          <w:rFonts w:asciiTheme="minorHAnsi" w:hAnsiTheme="minorHAnsi" w:cstheme="minorHAnsi"/>
          <w:sz w:val="26"/>
          <w:szCs w:val="26"/>
        </w:rPr>
        <w:t xml:space="preserve"> is also recommended.  </w:t>
      </w:r>
    </w:p>
    <w:p w14:paraId="5F5F30FB" w14:textId="77777777" w:rsidR="00201ADF" w:rsidRPr="005C6C8A" w:rsidRDefault="00201ADF" w:rsidP="00F261DB">
      <w:pPr>
        <w:rPr>
          <w:rFonts w:asciiTheme="minorHAnsi" w:hAnsiTheme="minorHAnsi" w:cstheme="minorHAnsi"/>
          <w:sz w:val="26"/>
          <w:szCs w:val="26"/>
        </w:rPr>
      </w:pPr>
    </w:p>
    <w:p w14:paraId="1D539C52" w14:textId="77777777" w:rsidR="00FF3C2D" w:rsidRPr="005C6C8A" w:rsidRDefault="00FF3C2D" w:rsidP="00FF3C2D">
      <w:pPr>
        <w:ind w:left="720"/>
        <w:rPr>
          <w:rFonts w:asciiTheme="minorHAnsi" w:hAnsiTheme="minorHAnsi" w:cstheme="minorHAnsi"/>
          <w:sz w:val="26"/>
          <w:szCs w:val="26"/>
        </w:rPr>
      </w:pPr>
      <w:r w:rsidRPr="005C6C8A">
        <w:rPr>
          <w:rFonts w:asciiTheme="minorHAnsi" w:hAnsiTheme="minorHAnsi" w:cstheme="minorHAnsi"/>
          <w:b/>
          <w:sz w:val="26"/>
          <w:szCs w:val="26"/>
          <w:u w:val="single"/>
        </w:rPr>
        <w:t>{number of years}</w:t>
      </w:r>
      <w:r w:rsidRPr="005C6C8A">
        <w:rPr>
          <w:rFonts w:asciiTheme="minorHAnsi" w:hAnsiTheme="minorHAnsi" w:cstheme="minorHAnsi"/>
          <w:sz w:val="26"/>
          <w:szCs w:val="26"/>
        </w:rPr>
        <w:t xml:space="preserve"> Communities must select the period of time over which they will maintain records to accumulate the cost of improvements and repairs.  Where this </w:t>
      </w:r>
      <w:r w:rsidRPr="005C6C8A">
        <w:rPr>
          <w:rFonts w:asciiTheme="minorHAnsi" w:hAnsiTheme="minorHAnsi" w:cstheme="minorHAnsi"/>
          <w:b/>
          <w:sz w:val="26"/>
          <w:szCs w:val="26"/>
        </w:rPr>
        <w:t>{number of years}</w:t>
      </w:r>
      <w:r w:rsidRPr="005C6C8A">
        <w:rPr>
          <w:rFonts w:asciiTheme="minorHAnsi" w:hAnsiTheme="minorHAnsi" w:cstheme="minorHAnsi"/>
          <w:sz w:val="26"/>
          <w:szCs w:val="26"/>
        </w:rPr>
        <w:t xml:space="preserve"> appears in the following text, insert the period your community uses. There are pros and cons for selecting longer periods (such as 10-years or the life of the structure) and for selecting shorter periods (such as 1-year or 5-years).  The period of time also determines the number of Community Rating System points.  Please also see FEMA P-758 to consider how market values </w:t>
      </w:r>
      <w:r w:rsidRPr="005C6C8A">
        <w:rPr>
          <w:rFonts w:asciiTheme="minorHAnsi" w:hAnsiTheme="minorHAnsi" w:cstheme="minorHAnsi"/>
          <w:sz w:val="26"/>
          <w:szCs w:val="26"/>
        </w:rPr>
        <w:lastRenderedPageBreak/>
        <w:t>changing over time can be handled.  Communities that adopt this provision should have written administrative procedures in place.</w:t>
      </w:r>
    </w:p>
    <w:p w14:paraId="2BA0A5BF" w14:textId="77777777" w:rsidR="00FF3C2D" w:rsidRPr="005C6C8A" w:rsidRDefault="00FF3C2D" w:rsidP="00201ADF">
      <w:pPr>
        <w:ind w:left="720"/>
        <w:rPr>
          <w:rFonts w:asciiTheme="minorHAnsi" w:hAnsiTheme="minorHAnsi" w:cstheme="minorHAnsi"/>
          <w:sz w:val="26"/>
          <w:szCs w:val="26"/>
        </w:rPr>
      </w:pPr>
    </w:p>
    <w:p w14:paraId="61E6E66C" w14:textId="5CB50A61" w:rsidR="00201ADF" w:rsidRPr="005C6C8A" w:rsidRDefault="00EA46F6" w:rsidP="00201ADF">
      <w:pPr>
        <w:ind w:left="720"/>
        <w:rPr>
          <w:rFonts w:asciiTheme="minorHAnsi" w:hAnsiTheme="minorHAnsi" w:cstheme="minorHAnsi"/>
          <w:sz w:val="26"/>
          <w:szCs w:val="26"/>
        </w:rPr>
      </w:pPr>
      <w:r w:rsidRPr="005C6C8A">
        <w:rPr>
          <w:rFonts w:asciiTheme="minorHAnsi" w:hAnsiTheme="minorHAnsi" w:cstheme="minorHAnsi"/>
          <w:sz w:val="26"/>
          <w:szCs w:val="26"/>
        </w:rPr>
        <w:t>To alert the public and those who use the regulations about this time-dependent requirement, w</w:t>
      </w:r>
      <w:r w:rsidR="00ED3E33" w:rsidRPr="005C6C8A">
        <w:rPr>
          <w:rFonts w:asciiTheme="minorHAnsi" w:hAnsiTheme="minorHAnsi" w:cstheme="minorHAnsi"/>
          <w:sz w:val="26"/>
          <w:szCs w:val="26"/>
        </w:rPr>
        <w:t xml:space="preserve">here this </w:t>
      </w:r>
      <w:r w:rsidR="00CB1156" w:rsidRPr="005C6C8A">
        <w:rPr>
          <w:rFonts w:asciiTheme="minorHAnsi" w:hAnsiTheme="minorHAnsi" w:cstheme="minorHAnsi"/>
          <w:b/>
          <w:sz w:val="26"/>
          <w:szCs w:val="26"/>
        </w:rPr>
        <w:t>{see Note}</w:t>
      </w:r>
      <w:r w:rsidR="00CB1156" w:rsidRPr="005C6C8A">
        <w:rPr>
          <w:rFonts w:asciiTheme="minorHAnsi" w:hAnsiTheme="minorHAnsi" w:cstheme="minorHAnsi"/>
          <w:sz w:val="26"/>
          <w:szCs w:val="26"/>
        </w:rPr>
        <w:t xml:space="preserve"> </w:t>
      </w:r>
      <w:r w:rsidR="00ED3E33" w:rsidRPr="005C6C8A">
        <w:rPr>
          <w:rFonts w:asciiTheme="minorHAnsi" w:hAnsiTheme="minorHAnsi" w:cstheme="minorHAnsi"/>
          <w:sz w:val="26"/>
          <w:szCs w:val="26"/>
        </w:rPr>
        <w:t xml:space="preserve">appears in the following text, </w:t>
      </w:r>
      <w:r w:rsidR="00853801" w:rsidRPr="005C6C8A">
        <w:rPr>
          <w:rFonts w:asciiTheme="minorHAnsi" w:hAnsiTheme="minorHAnsi" w:cstheme="minorHAnsi"/>
          <w:sz w:val="26"/>
          <w:szCs w:val="26"/>
        </w:rPr>
        <w:t xml:space="preserve">insert </w:t>
      </w:r>
      <w:r w:rsidR="001279DD" w:rsidRPr="005C6C8A">
        <w:rPr>
          <w:rFonts w:asciiTheme="minorHAnsi" w:hAnsiTheme="minorHAnsi" w:cstheme="minorHAnsi"/>
          <w:sz w:val="26"/>
          <w:szCs w:val="26"/>
        </w:rPr>
        <w:t>the</w:t>
      </w:r>
      <w:r w:rsidR="00CF089B" w:rsidRPr="005C6C8A">
        <w:rPr>
          <w:rFonts w:asciiTheme="minorHAnsi" w:hAnsiTheme="minorHAnsi" w:cstheme="minorHAnsi"/>
          <w:sz w:val="26"/>
          <w:szCs w:val="26"/>
        </w:rPr>
        <w:t xml:space="preserve"> date </w:t>
      </w:r>
      <w:r w:rsidR="00853801" w:rsidRPr="005C6C8A">
        <w:rPr>
          <w:rFonts w:asciiTheme="minorHAnsi" w:hAnsiTheme="minorHAnsi" w:cstheme="minorHAnsi"/>
          <w:sz w:val="26"/>
          <w:szCs w:val="26"/>
        </w:rPr>
        <w:t xml:space="preserve">based on </w:t>
      </w:r>
      <w:r w:rsidR="001279DD" w:rsidRPr="005C6C8A">
        <w:rPr>
          <w:rFonts w:asciiTheme="minorHAnsi" w:hAnsiTheme="minorHAnsi" w:cstheme="minorHAnsi"/>
          <w:sz w:val="26"/>
          <w:szCs w:val="26"/>
        </w:rPr>
        <w:t>one of the following</w:t>
      </w:r>
      <w:r w:rsidR="00201ADF" w:rsidRPr="005C6C8A">
        <w:rPr>
          <w:rFonts w:asciiTheme="minorHAnsi" w:hAnsiTheme="minorHAnsi" w:cstheme="minorHAnsi"/>
          <w:sz w:val="26"/>
          <w:szCs w:val="26"/>
        </w:rPr>
        <w:t>:</w:t>
      </w:r>
    </w:p>
    <w:p w14:paraId="7222A3E2" w14:textId="3E6DAB96" w:rsidR="00201ADF" w:rsidRPr="005C6C8A" w:rsidRDefault="00201ADF" w:rsidP="00853801">
      <w:pPr>
        <w:pStyle w:val="ListParagraph"/>
        <w:numPr>
          <w:ilvl w:val="0"/>
          <w:numId w:val="4"/>
        </w:numPr>
        <w:spacing w:before="120"/>
        <w:ind w:left="1440"/>
        <w:rPr>
          <w:rFonts w:asciiTheme="minorHAnsi" w:hAnsiTheme="minorHAnsi" w:cstheme="minorHAnsi"/>
          <w:sz w:val="26"/>
          <w:szCs w:val="26"/>
        </w:rPr>
      </w:pPr>
      <w:r w:rsidRPr="005C6C8A">
        <w:rPr>
          <w:rFonts w:asciiTheme="minorHAnsi" w:hAnsiTheme="minorHAnsi" w:cstheme="minorHAnsi"/>
          <w:sz w:val="26"/>
          <w:szCs w:val="26"/>
        </w:rPr>
        <w:t xml:space="preserve">If the community has previously adopted a cumulative substantial improvement provision, </w:t>
      </w:r>
      <w:r w:rsidR="005711AB" w:rsidRPr="005C6C8A">
        <w:rPr>
          <w:rFonts w:asciiTheme="minorHAnsi" w:hAnsiTheme="minorHAnsi" w:cstheme="minorHAnsi"/>
          <w:b/>
          <w:sz w:val="26"/>
          <w:szCs w:val="26"/>
        </w:rPr>
        <w:t>{insert the effective date of the first ordinance that adopted that provision</w:t>
      </w:r>
      <w:r w:rsidR="00216DDB" w:rsidRPr="005C6C8A">
        <w:rPr>
          <w:rFonts w:asciiTheme="minorHAnsi" w:hAnsiTheme="minorHAnsi" w:cstheme="minorHAnsi"/>
          <w:b/>
          <w:sz w:val="26"/>
          <w:szCs w:val="26"/>
        </w:rPr>
        <w:t xml:space="preserve"> – if your community actually enforced subsequent to that date</w:t>
      </w:r>
      <w:r w:rsidR="00CF089B" w:rsidRPr="005C6C8A">
        <w:rPr>
          <w:rFonts w:asciiTheme="minorHAnsi" w:hAnsiTheme="minorHAnsi" w:cstheme="minorHAnsi"/>
          <w:b/>
          <w:sz w:val="26"/>
          <w:szCs w:val="26"/>
        </w:rPr>
        <w:t>}</w:t>
      </w:r>
      <w:r w:rsidR="00853801" w:rsidRPr="005C6C8A">
        <w:rPr>
          <w:rFonts w:asciiTheme="minorHAnsi" w:hAnsiTheme="minorHAnsi" w:cstheme="minorHAnsi"/>
          <w:sz w:val="26"/>
          <w:szCs w:val="26"/>
        </w:rPr>
        <w:t xml:space="preserve">.  </w:t>
      </w:r>
      <w:r w:rsidR="00ED3E33" w:rsidRPr="005C6C8A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5F60F76" w14:textId="2072DD9E" w:rsidR="00201ADF" w:rsidRPr="005C6C8A" w:rsidRDefault="00201ADF" w:rsidP="00853801">
      <w:pPr>
        <w:pStyle w:val="ListParagraph"/>
        <w:numPr>
          <w:ilvl w:val="0"/>
          <w:numId w:val="4"/>
        </w:numPr>
        <w:spacing w:before="120"/>
        <w:ind w:left="1440"/>
        <w:rPr>
          <w:rFonts w:asciiTheme="minorHAnsi" w:hAnsiTheme="minorHAnsi" w:cstheme="minorHAnsi"/>
          <w:sz w:val="26"/>
          <w:szCs w:val="26"/>
        </w:rPr>
      </w:pPr>
      <w:r w:rsidRPr="005C6C8A">
        <w:rPr>
          <w:rFonts w:asciiTheme="minorHAnsi" w:hAnsiTheme="minorHAnsi" w:cstheme="minorHAnsi"/>
          <w:sz w:val="26"/>
          <w:szCs w:val="26"/>
        </w:rPr>
        <w:t xml:space="preserve">If this is the first time the community has adopted a cumulative substantial improvement provision, </w:t>
      </w:r>
      <w:r w:rsidR="005711AB" w:rsidRPr="005C6C8A">
        <w:rPr>
          <w:rFonts w:asciiTheme="minorHAnsi" w:hAnsiTheme="minorHAnsi" w:cstheme="minorHAnsi"/>
          <w:b/>
          <w:sz w:val="26"/>
          <w:szCs w:val="26"/>
        </w:rPr>
        <w:t>{insert the actual date</w:t>
      </w:r>
      <w:r w:rsidR="00216DDB" w:rsidRPr="005C6C8A">
        <w:rPr>
          <w:rFonts w:asciiTheme="minorHAnsi" w:hAnsiTheme="minorHAnsi" w:cstheme="minorHAnsi"/>
          <w:b/>
          <w:sz w:val="26"/>
          <w:szCs w:val="26"/>
        </w:rPr>
        <w:t xml:space="preserve"> identified by month, day, year,</w:t>
      </w:r>
      <w:r w:rsidR="005711AB" w:rsidRPr="005C6C8A">
        <w:rPr>
          <w:rFonts w:asciiTheme="minorHAnsi" w:hAnsiTheme="minorHAnsi" w:cstheme="minorHAnsi"/>
          <w:b/>
          <w:sz w:val="26"/>
          <w:szCs w:val="26"/>
        </w:rPr>
        <w:t xml:space="preserve"> on which</w:t>
      </w:r>
      <w:r w:rsidR="005711AB" w:rsidRPr="005C6C8A">
        <w:rPr>
          <w:rFonts w:asciiTheme="minorHAnsi" w:hAnsiTheme="minorHAnsi" w:cstheme="minorHAnsi"/>
          <w:b/>
          <w:sz w:val="26"/>
          <w:szCs w:val="26"/>
          <w:u w:val="single"/>
        </w:rPr>
        <w:t xml:space="preserve"> this</w:t>
      </w:r>
      <w:r w:rsidR="005711AB" w:rsidRPr="005C6C8A">
        <w:rPr>
          <w:rFonts w:asciiTheme="minorHAnsi" w:hAnsiTheme="minorHAnsi" w:cstheme="minorHAnsi"/>
          <w:b/>
          <w:sz w:val="26"/>
          <w:szCs w:val="26"/>
        </w:rPr>
        <w:t xml:space="preserve"> ordinance will be effective</w:t>
      </w:r>
      <w:r w:rsidR="00CF089B" w:rsidRPr="005C6C8A">
        <w:rPr>
          <w:rFonts w:asciiTheme="minorHAnsi" w:hAnsiTheme="minorHAnsi" w:cstheme="minorHAnsi"/>
          <w:b/>
          <w:sz w:val="26"/>
          <w:szCs w:val="26"/>
        </w:rPr>
        <w:t>}</w:t>
      </w:r>
      <w:r w:rsidR="00060240" w:rsidRPr="005C6C8A">
        <w:rPr>
          <w:rFonts w:asciiTheme="minorHAnsi" w:hAnsiTheme="minorHAnsi" w:cstheme="minorHAnsi"/>
          <w:sz w:val="26"/>
          <w:szCs w:val="26"/>
        </w:rPr>
        <w:t>.</w:t>
      </w:r>
    </w:p>
    <w:p w14:paraId="3BBBED2C" w14:textId="77777777" w:rsidR="00201ADF" w:rsidRPr="005C6C8A" w:rsidRDefault="00201ADF" w:rsidP="00F261DB">
      <w:pPr>
        <w:rPr>
          <w:rFonts w:asciiTheme="minorHAnsi" w:hAnsiTheme="minorHAnsi" w:cstheme="minorHAnsi"/>
          <w:sz w:val="26"/>
          <w:szCs w:val="26"/>
          <w:u w:val="single"/>
        </w:rPr>
      </w:pPr>
    </w:p>
    <w:p w14:paraId="4FD8C6CC" w14:textId="77777777" w:rsidR="00511F5A" w:rsidRPr="005C6C8A" w:rsidRDefault="00511F5A" w:rsidP="00511F5A">
      <w:pPr>
        <w:rPr>
          <w:rFonts w:asciiTheme="minorHAnsi" w:hAnsiTheme="minorHAnsi" w:cstheme="minorHAnsi"/>
          <w:i/>
          <w:sz w:val="26"/>
          <w:szCs w:val="26"/>
        </w:rPr>
      </w:pPr>
      <w:r w:rsidRPr="005C6C8A">
        <w:rPr>
          <w:rFonts w:asciiTheme="minorHAnsi" w:hAnsiTheme="minorHAnsi" w:cstheme="minorHAnsi"/>
          <w:b/>
          <w:i/>
          <w:sz w:val="26"/>
          <w:szCs w:val="26"/>
        </w:rPr>
        <w:t>Step 1.</w:t>
      </w:r>
      <w:r w:rsidRPr="005C6C8A">
        <w:rPr>
          <w:rFonts w:asciiTheme="minorHAnsi" w:hAnsiTheme="minorHAnsi" w:cstheme="minorHAnsi"/>
          <w:i/>
          <w:sz w:val="26"/>
          <w:szCs w:val="26"/>
        </w:rPr>
        <w:t xml:space="preserve">  </w:t>
      </w:r>
      <w:r w:rsidR="00331438" w:rsidRPr="005C6C8A">
        <w:rPr>
          <w:rFonts w:asciiTheme="minorHAnsi" w:hAnsiTheme="minorHAnsi" w:cstheme="minorHAnsi"/>
          <w:i/>
          <w:sz w:val="26"/>
          <w:szCs w:val="26"/>
        </w:rPr>
        <w:t xml:space="preserve">See the General Instructions to select the appropriate Whereas clause(s).   Insert the following brief description of the higher standard: </w:t>
      </w:r>
    </w:p>
    <w:p w14:paraId="4A4F6AE2" w14:textId="77777777" w:rsidR="006737BB" w:rsidRPr="007C4BF1" w:rsidRDefault="006737BB" w:rsidP="006737BB">
      <w:pPr>
        <w:tabs>
          <w:tab w:val="left" w:pos="-720"/>
        </w:tabs>
        <w:suppressAutoHyphens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370"/>
      </w:tblGrid>
      <w:tr w:rsidR="006737BB" w14:paraId="38A7A32C" w14:textId="77777777" w:rsidTr="006753EE">
        <w:tc>
          <w:tcPr>
            <w:tcW w:w="8370" w:type="dxa"/>
          </w:tcPr>
          <w:p w14:paraId="63C433B8" w14:textId="6FD683EE" w:rsidR="007C4BF1" w:rsidRPr="00511F5A" w:rsidRDefault="007C4BF1" w:rsidP="00E733A3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snapToGrid/>
                <w:sz w:val="22"/>
                <w:szCs w:val="22"/>
                <w:u w:val="single"/>
              </w:rPr>
            </w:pPr>
            <w:r w:rsidRPr="00511F5A">
              <w:rPr>
                <w:rFonts w:ascii="Arial" w:eastAsia="Calibri" w:hAnsi="Arial" w:cs="Arial"/>
                <w:snapToGrid/>
                <w:sz w:val="22"/>
                <w:szCs w:val="22"/>
                <w:u w:val="single"/>
              </w:rPr>
              <w:t>require accumulat</w:t>
            </w:r>
            <w:r>
              <w:rPr>
                <w:rFonts w:ascii="Arial" w:eastAsia="Calibri" w:hAnsi="Arial" w:cs="Arial"/>
                <w:snapToGrid/>
                <w:sz w:val="22"/>
                <w:szCs w:val="22"/>
                <w:u w:val="single"/>
              </w:rPr>
              <w:t xml:space="preserve">ion of </w:t>
            </w:r>
            <w:r w:rsidRPr="00511F5A">
              <w:rPr>
                <w:rFonts w:ascii="Arial" w:eastAsia="Calibri" w:hAnsi="Arial" w:cs="Arial"/>
                <w:snapToGrid/>
                <w:sz w:val="22"/>
                <w:szCs w:val="22"/>
                <w:u w:val="single"/>
              </w:rPr>
              <w:t>costs of improvements and repairs of buildin</w:t>
            </w:r>
            <w:r>
              <w:rPr>
                <w:rFonts w:ascii="Arial" w:eastAsia="Calibri" w:hAnsi="Arial" w:cs="Arial"/>
                <w:snapToGrid/>
                <w:sz w:val="22"/>
                <w:szCs w:val="22"/>
                <w:u w:val="single"/>
              </w:rPr>
              <w:t xml:space="preserve">gs, based on issued building permits, </w:t>
            </w:r>
            <w:r w:rsidRPr="00511F5A">
              <w:rPr>
                <w:rFonts w:ascii="Arial" w:eastAsia="Calibri" w:hAnsi="Arial" w:cs="Arial"/>
                <w:snapToGrid/>
                <w:sz w:val="22"/>
                <w:szCs w:val="22"/>
                <w:u w:val="single"/>
              </w:rPr>
              <w:t xml:space="preserve">over a </w:t>
            </w:r>
            <w:r w:rsidRPr="00511F5A">
              <w:rPr>
                <w:rFonts w:ascii="Arial" w:hAnsi="Arial" w:cs="Arial"/>
                <w:b/>
                <w:sz w:val="22"/>
                <w:szCs w:val="22"/>
                <w:u w:val="single"/>
              </w:rPr>
              <w:t>{number of years}</w:t>
            </w:r>
            <w:r w:rsidRPr="00511F5A">
              <w:rPr>
                <w:rFonts w:ascii="Arial" w:hAnsi="Arial" w:cs="Arial"/>
                <w:sz w:val="22"/>
                <w:szCs w:val="22"/>
                <w:u w:val="single"/>
              </w:rPr>
              <w:t>–year period</w:t>
            </w:r>
            <w:r w:rsidRPr="00511F5A">
              <w:rPr>
                <w:rFonts w:ascii="Arial" w:eastAsia="Calibri" w:hAnsi="Arial" w:cs="Arial"/>
                <w:snapToGrid/>
                <w:sz w:val="22"/>
                <w:szCs w:val="22"/>
                <w:u w:val="single"/>
              </w:rPr>
              <w:t xml:space="preserve">, </w:t>
            </w:r>
          </w:p>
          <w:p w14:paraId="79010EF4" w14:textId="77777777" w:rsidR="006737BB" w:rsidRDefault="006737BB" w:rsidP="006753E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2BA4A1" w14:textId="77777777" w:rsidR="00511F5A" w:rsidRPr="005C6C8A" w:rsidRDefault="00511F5A" w:rsidP="00331438">
      <w:pPr>
        <w:tabs>
          <w:tab w:val="left" w:pos="-720"/>
        </w:tabs>
        <w:suppressAutoHyphens/>
        <w:rPr>
          <w:rFonts w:asciiTheme="minorHAnsi" w:hAnsiTheme="minorHAnsi" w:cstheme="minorHAnsi"/>
          <w:sz w:val="26"/>
          <w:szCs w:val="26"/>
        </w:rPr>
      </w:pPr>
    </w:p>
    <w:p w14:paraId="4AC5B7AA" w14:textId="13904437" w:rsidR="009C4576" w:rsidRPr="005C6C8A" w:rsidRDefault="00B53A34" w:rsidP="009C4576">
      <w:pPr>
        <w:rPr>
          <w:rFonts w:asciiTheme="minorHAnsi" w:hAnsiTheme="minorHAnsi" w:cstheme="minorHAnsi"/>
          <w:i/>
          <w:sz w:val="26"/>
          <w:szCs w:val="26"/>
        </w:rPr>
      </w:pPr>
      <w:r w:rsidRPr="005C6C8A">
        <w:rPr>
          <w:rFonts w:asciiTheme="minorHAnsi" w:hAnsiTheme="minorHAnsi" w:cstheme="minorHAnsi"/>
          <w:b/>
          <w:i/>
          <w:sz w:val="26"/>
          <w:szCs w:val="26"/>
        </w:rPr>
        <w:t>Step 2.</w:t>
      </w:r>
      <w:r w:rsidRPr="005C6C8A">
        <w:rPr>
          <w:rFonts w:asciiTheme="minorHAnsi" w:hAnsiTheme="minorHAnsi" w:cstheme="minorHAnsi"/>
          <w:i/>
          <w:sz w:val="26"/>
          <w:szCs w:val="26"/>
        </w:rPr>
        <w:t xml:space="preserve">  In S</w:t>
      </w:r>
      <w:r w:rsidR="00060240" w:rsidRPr="005C6C8A">
        <w:rPr>
          <w:rFonts w:asciiTheme="minorHAnsi" w:hAnsiTheme="minorHAnsi" w:cstheme="minorHAnsi"/>
          <w:i/>
          <w:sz w:val="26"/>
          <w:szCs w:val="26"/>
        </w:rPr>
        <w:t>ECTION</w:t>
      </w:r>
      <w:r w:rsidRPr="005C6C8A">
        <w:rPr>
          <w:rFonts w:asciiTheme="minorHAnsi" w:hAnsiTheme="minorHAnsi" w:cstheme="minorHAnsi"/>
          <w:i/>
          <w:sz w:val="26"/>
          <w:szCs w:val="26"/>
        </w:rPr>
        <w:t xml:space="preserve"> 2 of the ordinance package (which contains the floodplain management regulations), modify </w:t>
      </w:r>
      <w:r w:rsidR="00216DDB" w:rsidRPr="005C6C8A">
        <w:rPr>
          <w:rFonts w:asciiTheme="minorHAnsi" w:hAnsiTheme="minorHAnsi" w:cstheme="minorHAnsi"/>
          <w:i/>
          <w:sz w:val="26"/>
          <w:szCs w:val="26"/>
        </w:rPr>
        <w:t xml:space="preserve">Section 103.4 and modify </w:t>
      </w:r>
      <w:r w:rsidRPr="005C6C8A">
        <w:rPr>
          <w:rFonts w:asciiTheme="minorHAnsi" w:hAnsiTheme="minorHAnsi" w:cstheme="minorHAnsi"/>
          <w:i/>
          <w:sz w:val="26"/>
          <w:szCs w:val="26"/>
        </w:rPr>
        <w:t xml:space="preserve">a definition.  </w:t>
      </w:r>
    </w:p>
    <w:p w14:paraId="1E23D45E" w14:textId="77777777" w:rsidR="006737BB" w:rsidRPr="00661874" w:rsidRDefault="006737BB" w:rsidP="006737BB">
      <w:pPr>
        <w:tabs>
          <w:tab w:val="left" w:pos="-720"/>
        </w:tabs>
        <w:suppressAutoHyphens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370"/>
      </w:tblGrid>
      <w:tr w:rsidR="00216DDB" w14:paraId="2FCCFF18" w14:textId="77777777" w:rsidTr="006753EE">
        <w:tc>
          <w:tcPr>
            <w:tcW w:w="8370" w:type="dxa"/>
          </w:tcPr>
          <w:p w14:paraId="4361DE3F" w14:textId="77777777" w:rsidR="00216DDB" w:rsidRPr="008003EA" w:rsidRDefault="00216DDB" w:rsidP="00E733A3">
            <w:pPr>
              <w:pStyle w:val="LetteredParaHeadings"/>
              <w:spacing w:before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C46B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03</w:t>
            </w:r>
            <w:r w:rsidRPr="008003EA">
              <w:rPr>
                <w:rFonts w:ascii="Arial" w:hAnsi="Arial" w:cs="Arial"/>
                <w:b/>
                <w:sz w:val="22"/>
                <w:szCs w:val="22"/>
              </w:rPr>
              <w:t xml:space="preserve">.4 </w:t>
            </w:r>
            <w:r>
              <w:rPr>
                <w:rFonts w:ascii="Arial" w:hAnsi="Arial" w:cs="Arial"/>
                <w:b/>
                <w:sz w:val="22"/>
                <w:szCs w:val="22"/>
              </w:rPr>
              <w:t>Substantial improvement and substantial d</w:t>
            </w:r>
            <w:r w:rsidRPr="008003EA">
              <w:rPr>
                <w:rFonts w:ascii="Arial" w:hAnsi="Arial" w:cs="Arial"/>
                <w:b/>
                <w:sz w:val="22"/>
                <w:szCs w:val="22"/>
              </w:rPr>
              <w:t>eterminations.</w:t>
            </w:r>
            <w:r w:rsidRPr="008003EA">
              <w:rPr>
                <w:rFonts w:ascii="Arial" w:hAnsi="Arial" w:cs="Arial"/>
                <w:sz w:val="22"/>
                <w:szCs w:val="22"/>
              </w:rPr>
              <w:t xml:space="preserve"> For applications for </w:t>
            </w:r>
            <w:r>
              <w:rPr>
                <w:rFonts w:ascii="Arial" w:hAnsi="Arial" w:cs="Arial"/>
                <w:sz w:val="22"/>
                <w:szCs w:val="22"/>
              </w:rPr>
              <w:t xml:space="preserve">building </w:t>
            </w:r>
            <w:r w:rsidRPr="008003EA">
              <w:rPr>
                <w:rFonts w:ascii="Arial" w:hAnsi="Arial" w:cs="Arial"/>
                <w:sz w:val="22"/>
                <w:szCs w:val="22"/>
              </w:rPr>
              <w:t xml:space="preserve">permits to improve buildings and structures, including </w:t>
            </w:r>
            <w:r>
              <w:rPr>
                <w:rFonts w:ascii="Arial" w:hAnsi="Arial" w:cs="Arial"/>
                <w:sz w:val="22"/>
                <w:szCs w:val="22"/>
              </w:rPr>
              <w:t xml:space="preserve">alterations, movement, enlargement, replacement, repair, change of occupancy, </w:t>
            </w:r>
            <w:r w:rsidRPr="008003EA">
              <w:rPr>
                <w:rFonts w:ascii="Arial" w:hAnsi="Arial" w:cs="Arial"/>
                <w:sz w:val="22"/>
                <w:szCs w:val="22"/>
              </w:rPr>
              <w:t xml:space="preserve">additions, </w:t>
            </w:r>
            <w:r>
              <w:rPr>
                <w:rFonts w:ascii="Arial" w:hAnsi="Arial" w:cs="Arial"/>
                <w:sz w:val="22"/>
                <w:szCs w:val="22"/>
              </w:rPr>
              <w:t xml:space="preserve">rehabilitations, </w:t>
            </w:r>
            <w:r w:rsidRPr="008003EA">
              <w:rPr>
                <w:rFonts w:ascii="Arial" w:hAnsi="Arial" w:cs="Arial"/>
                <w:sz w:val="22"/>
                <w:szCs w:val="22"/>
              </w:rPr>
              <w:t xml:space="preserve">renovations, and </w:t>
            </w:r>
            <w:r>
              <w:rPr>
                <w:rFonts w:ascii="Arial" w:hAnsi="Arial" w:cs="Arial"/>
                <w:sz w:val="22"/>
                <w:szCs w:val="22"/>
              </w:rPr>
              <w:t xml:space="preserve">any other improvement of or work on such buildings and structures, </w:t>
            </w:r>
            <w:r w:rsidRPr="008003EA">
              <w:rPr>
                <w:rFonts w:ascii="Arial" w:hAnsi="Arial" w:cs="Arial"/>
                <w:sz w:val="22"/>
                <w:szCs w:val="22"/>
              </w:rPr>
              <w:t>the Floodplain Administrator, in coordination with the Building Official, shall:</w:t>
            </w:r>
          </w:p>
          <w:p w14:paraId="1C97EEB5" w14:textId="77777777" w:rsidR="00216DDB" w:rsidRPr="008003EA" w:rsidRDefault="00216DDB" w:rsidP="00E733A3">
            <w:pPr>
              <w:pStyle w:val="LetteredParaHeadings"/>
              <w:numPr>
                <w:ilvl w:val="0"/>
                <w:numId w:val="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003EA">
              <w:rPr>
                <w:rFonts w:ascii="Arial" w:hAnsi="Arial" w:cs="Arial"/>
                <w:sz w:val="22"/>
                <w:szCs w:val="22"/>
              </w:rPr>
              <w:t>Estimate the market value, or require the applicant to obtain a</w:t>
            </w:r>
            <w:r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8003EA">
              <w:rPr>
                <w:rFonts w:ascii="Arial" w:hAnsi="Arial" w:cs="Arial"/>
                <w:sz w:val="22"/>
                <w:szCs w:val="22"/>
              </w:rPr>
              <w:t>appraisal of the market value</w:t>
            </w:r>
            <w:r>
              <w:rPr>
                <w:rFonts w:ascii="Arial" w:hAnsi="Arial" w:cs="Arial"/>
                <w:sz w:val="22"/>
                <w:szCs w:val="22"/>
              </w:rPr>
              <w:t xml:space="preserve"> prepared by a qualified independent appraiser</w:t>
            </w:r>
            <w:r w:rsidRPr="008003EA">
              <w:rPr>
                <w:rFonts w:ascii="Arial" w:hAnsi="Arial" w:cs="Arial"/>
                <w:sz w:val="22"/>
                <w:szCs w:val="22"/>
              </w:rPr>
              <w:t xml:space="preserve">, of the building or structure before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start of construction of the </w:t>
            </w:r>
            <w:r w:rsidRPr="008003EA">
              <w:rPr>
                <w:rFonts w:ascii="Arial" w:hAnsi="Arial" w:cs="Arial"/>
                <w:sz w:val="22"/>
                <w:szCs w:val="22"/>
              </w:rPr>
              <w:t xml:space="preserve">proposed work; </w:t>
            </w:r>
            <w:r>
              <w:rPr>
                <w:rFonts w:ascii="Arial" w:hAnsi="Arial" w:cs="Arial"/>
                <w:sz w:val="22"/>
                <w:szCs w:val="22"/>
              </w:rPr>
              <w:t xml:space="preserve">in the case of repair, </w:t>
            </w:r>
            <w:r w:rsidRPr="008003EA">
              <w:rPr>
                <w:rFonts w:ascii="Arial" w:hAnsi="Arial" w:cs="Arial"/>
                <w:sz w:val="22"/>
                <w:szCs w:val="22"/>
              </w:rPr>
              <w:t>the market value of the building or structure shall be the market value before the damage occurred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before any repairs are made</w:t>
            </w:r>
            <w:r w:rsidRPr="008003EA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0BAD44BD" w14:textId="77777777" w:rsidR="00216DDB" w:rsidRDefault="00216DDB" w:rsidP="00E733A3">
            <w:pPr>
              <w:pStyle w:val="LetteredParaHeadings"/>
              <w:numPr>
                <w:ilvl w:val="0"/>
                <w:numId w:val="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003EA">
              <w:rPr>
                <w:rFonts w:ascii="Arial" w:hAnsi="Arial" w:cs="Arial"/>
                <w:sz w:val="22"/>
                <w:szCs w:val="22"/>
              </w:rPr>
              <w:t xml:space="preserve">Compare the cost to perform the improvement, the cost to repair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003EA">
              <w:rPr>
                <w:rFonts w:ascii="Arial" w:hAnsi="Arial" w:cs="Arial"/>
                <w:sz w:val="22"/>
                <w:szCs w:val="22"/>
              </w:rPr>
              <w:t xml:space="preserve"> damaged building to its pre-damaged condition, or the combined costs of improvements and repairs, if applicable, to the market value of the building or structure;</w:t>
            </w:r>
          </w:p>
          <w:p w14:paraId="1132B5DE" w14:textId="77777777" w:rsidR="00216DDB" w:rsidRPr="008003EA" w:rsidRDefault="00216DDB" w:rsidP="00E733A3">
            <w:pPr>
              <w:pStyle w:val="LetteredParaHeadings"/>
              <w:numPr>
                <w:ilvl w:val="0"/>
                <w:numId w:val="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92003">
              <w:rPr>
                <w:rFonts w:ascii="Arial" w:hAnsi="Arial" w:cs="Arial"/>
                <w:sz w:val="22"/>
                <w:szCs w:val="22"/>
              </w:rPr>
              <w:t>Determine and document whether the proposed work constitutes substantial improvement or repair of substantial damage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; the determination requires evaluation of previous permits issued for improvements and repairs as specified in the definition of “substantial improvement”</w:t>
            </w:r>
            <w:r w:rsidRPr="00192003">
              <w:rPr>
                <w:rFonts w:ascii="Arial" w:hAnsi="Arial" w:cs="Arial"/>
                <w:sz w:val="22"/>
                <w:szCs w:val="22"/>
              </w:rPr>
              <w:t>;</w:t>
            </w:r>
            <w:r w:rsidRPr="008003EA">
              <w:rPr>
                <w:rFonts w:ascii="Arial" w:hAnsi="Arial" w:cs="Arial"/>
                <w:sz w:val="22"/>
                <w:szCs w:val="22"/>
              </w:rPr>
              <w:t xml:space="preserve"> and</w:t>
            </w:r>
          </w:p>
          <w:p w14:paraId="6177C9C2" w14:textId="77777777" w:rsidR="00216DDB" w:rsidRDefault="00216DDB" w:rsidP="00E733A3">
            <w:pPr>
              <w:pStyle w:val="LetteredParaHeadings"/>
              <w:numPr>
                <w:ilvl w:val="0"/>
                <w:numId w:val="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92003">
              <w:rPr>
                <w:rFonts w:ascii="Arial" w:hAnsi="Arial" w:cs="Arial"/>
                <w:sz w:val="22"/>
                <w:szCs w:val="22"/>
              </w:rPr>
              <w:lastRenderedPageBreak/>
              <w:t xml:space="preserve">Notify the applicant </w:t>
            </w:r>
            <w:r>
              <w:rPr>
                <w:rFonts w:ascii="Arial" w:hAnsi="Arial" w:cs="Arial"/>
                <w:sz w:val="22"/>
                <w:szCs w:val="22"/>
              </w:rPr>
              <w:t xml:space="preserve">if it is determined that the work constitutes substantial improvement or repair of substantial damage </w:t>
            </w:r>
            <w:r w:rsidRPr="00192003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192003">
              <w:rPr>
                <w:rFonts w:ascii="Arial" w:hAnsi="Arial" w:cs="Arial"/>
                <w:sz w:val="22"/>
                <w:szCs w:val="22"/>
              </w:rPr>
              <w:t xml:space="preserve">compliance with the </w:t>
            </w:r>
            <w:r>
              <w:rPr>
                <w:rFonts w:ascii="Arial" w:hAnsi="Arial" w:cs="Arial"/>
                <w:sz w:val="22"/>
                <w:szCs w:val="22"/>
              </w:rPr>
              <w:t xml:space="preserve">flood resistant provisions </w:t>
            </w:r>
            <w:r w:rsidRPr="00192003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Pr="00821E00">
              <w:rPr>
                <w:rFonts w:ascii="Arial" w:hAnsi="Arial" w:cs="Arial"/>
                <w:i/>
                <w:sz w:val="22"/>
                <w:szCs w:val="22"/>
              </w:rPr>
              <w:t>Florida Building Code</w:t>
            </w:r>
            <w:r w:rsidRPr="00192003">
              <w:rPr>
                <w:rFonts w:ascii="Arial" w:hAnsi="Arial" w:cs="Arial"/>
                <w:sz w:val="22"/>
                <w:szCs w:val="22"/>
              </w:rPr>
              <w:t xml:space="preserve"> and this ordinance is required.</w:t>
            </w:r>
          </w:p>
          <w:p w14:paraId="79904C53" w14:textId="77777777" w:rsidR="00216DDB" w:rsidRPr="00124DCA" w:rsidRDefault="00216DDB" w:rsidP="007C4BF1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37BB" w14:paraId="1BFAB473" w14:textId="77777777" w:rsidTr="006753EE">
        <w:tc>
          <w:tcPr>
            <w:tcW w:w="8370" w:type="dxa"/>
          </w:tcPr>
          <w:p w14:paraId="5F96EB4B" w14:textId="1CF60677" w:rsidR="007C4BF1" w:rsidRPr="00124DCA" w:rsidRDefault="007C4BF1" w:rsidP="00E733A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24DCA">
              <w:rPr>
                <w:rFonts w:ascii="Arial" w:hAnsi="Arial" w:cs="Arial"/>
                <w:b/>
                <w:sz w:val="22"/>
                <w:szCs w:val="22"/>
              </w:rPr>
              <w:lastRenderedPageBreak/>
              <w:t>SUBSTANTIAL IMPROVEMENT.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124DCA">
              <w:rPr>
                <w:rFonts w:ascii="Arial" w:hAnsi="Arial" w:cs="Arial"/>
                <w:sz w:val="22"/>
                <w:szCs w:val="22"/>
              </w:rPr>
              <w:t>Any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combination of</w:t>
            </w:r>
            <w:r w:rsidRPr="00124DCA">
              <w:rPr>
                <w:rFonts w:ascii="Arial" w:hAnsi="Arial" w:cs="Arial"/>
                <w:sz w:val="22"/>
                <w:szCs w:val="22"/>
              </w:rPr>
              <w:t xml:space="preserve"> repair, reconstruction, rehabilitation, </w:t>
            </w:r>
            <w:r w:rsidR="000E2637">
              <w:rPr>
                <w:rFonts w:ascii="Arial" w:hAnsi="Arial" w:cs="Arial"/>
                <w:sz w:val="22"/>
                <w:szCs w:val="22"/>
              </w:rPr>
              <w:t xml:space="preserve">alteration, </w:t>
            </w:r>
            <w:r w:rsidRPr="00124DCA">
              <w:rPr>
                <w:rFonts w:ascii="Arial" w:hAnsi="Arial" w:cs="Arial"/>
                <w:sz w:val="22"/>
                <w:szCs w:val="22"/>
              </w:rPr>
              <w:t>addition or improvement of a building or structure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taking place during a </w:t>
            </w:r>
            <w:r w:rsidRPr="004B2BDA">
              <w:rPr>
                <w:rFonts w:ascii="Arial" w:hAnsi="Arial" w:cs="Arial"/>
                <w:b/>
                <w:sz w:val="22"/>
                <w:szCs w:val="22"/>
                <w:u w:val="single"/>
              </w:rPr>
              <w:t>{number of years}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–year period</w:t>
            </w:r>
            <w:r w:rsidRPr="00124DCA">
              <w:rPr>
                <w:rFonts w:ascii="Arial" w:hAnsi="Arial" w:cs="Arial"/>
                <w:sz w:val="22"/>
                <w:szCs w:val="22"/>
              </w:rPr>
              <w:t>,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cumulative</w:t>
            </w:r>
            <w:r w:rsidRPr="00124DCA">
              <w:rPr>
                <w:rFonts w:ascii="Arial" w:hAnsi="Arial" w:cs="Arial"/>
                <w:sz w:val="22"/>
                <w:szCs w:val="22"/>
              </w:rPr>
              <w:t xml:space="preserve"> cost of which equals or exceeds 50 percent of the market value of the structure before the improvement or repair is started.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733A3">
              <w:rPr>
                <w:rFonts w:ascii="Arial" w:hAnsi="Arial" w:cs="Arial"/>
                <w:sz w:val="22"/>
                <w:szCs w:val="22"/>
                <w:u w:val="single"/>
              </w:rPr>
              <w:t>The period of accumulation begins when the first improvement or repair of each building is permitted subsequent to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{see Note}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Pr="00124DCA">
              <w:rPr>
                <w:rFonts w:ascii="Arial" w:hAnsi="Arial" w:cs="Arial"/>
                <w:sz w:val="22"/>
                <w:szCs w:val="22"/>
              </w:rPr>
              <w:t xml:space="preserve">  If the structure has sustained substantial damage, any repairs are considered substantial improvement regardless of the actual repair work performed. The term does not, however, include either:</w:t>
            </w:r>
          </w:p>
          <w:p w14:paraId="3BCD9196" w14:textId="77777777" w:rsidR="007C4BF1" w:rsidRDefault="007C4BF1" w:rsidP="00E733A3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124DCA">
              <w:rPr>
                <w:rFonts w:ascii="Arial" w:hAnsi="Arial" w:cs="Arial"/>
                <w:sz w:val="22"/>
                <w:szCs w:val="22"/>
              </w:rPr>
              <w:t>Any project for improvement of a building required to correct existing health, sanitary or safety code violations identified by the building official and that are the minimum necessary to assure safe living conditions.</w:t>
            </w:r>
          </w:p>
          <w:p w14:paraId="5856EC33" w14:textId="77777777" w:rsidR="007C4BF1" w:rsidRDefault="007C4BF1" w:rsidP="00E733A3">
            <w:pPr>
              <w:numPr>
                <w:ilvl w:val="0"/>
                <w:numId w:val="1"/>
              </w:numPr>
              <w:tabs>
                <w:tab w:val="clear" w:pos="720"/>
                <w:tab w:val="num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124DCA">
              <w:rPr>
                <w:rFonts w:ascii="Arial" w:hAnsi="Arial" w:cs="Arial"/>
                <w:sz w:val="22"/>
                <w:szCs w:val="22"/>
              </w:rPr>
              <w:t>Any alteration of a historic structure provided that the alteration will not preclude the structure’s continued designation as a historic structure.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[See Instructions and Notes]</w:t>
            </w:r>
          </w:p>
          <w:p w14:paraId="19B05006" w14:textId="77777777" w:rsidR="006737BB" w:rsidRDefault="006737BB" w:rsidP="006753E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EA7C9D" w14:textId="77777777" w:rsidR="00B53A34" w:rsidRPr="005C6C8A" w:rsidRDefault="00B53A34" w:rsidP="009C4576">
      <w:pPr>
        <w:rPr>
          <w:rFonts w:asciiTheme="minorHAnsi" w:hAnsiTheme="minorHAnsi" w:cstheme="minorHAnsi"/>
          <w:b/>
          <w:sz w:val="26"/>
          <w:szCs w:val="26"/>
        </w:rPr>
      </w:pPr>
    </w:p>
    <w:p w14:paraId="1FBB8441" w14:textId="59E35193" w:rsidR="00B53A34" w:rsidRPr="005C6C8A" w:rsidRDefault="00B53A34" w:rsidP="00B53A34">
      <w:pPr>
        <w:rPr>
          <w:rFonts w:asciiTheme="minorHAnsi" w:hAnsiTheme="minorHAnsi" w:cstheme="minorHAnsi"/>
          <w:i/>
          <w:sz w:val="26"/>
          <w:szCs w:val="26"/>
        </w:rPr>
      </w:pPr>
      <w:r w:rsidRPr="005C6C8A">
        <w:rPr>
          <w:rFonts w:asciiTheme="minorHAnsi" w:hAnsiTheme="minorHAnsi" w:cstheme="minorHAnsi"/>
          <w:b/>
          <w:i/>
          <w:sz w:val="26"/>
          <w:szCs w:val="26"/>
        </w:rPr>
        <w:t xml:space="preserve">Step </w:t>
      </w:r>
      <w:r w:rsidR="00E66365" w:rsidRPr="005C6C8A">
        <w:rPr>
          <w:rFonts w:asciiTheme="minorHAnsi" w:hAnsiTheme="minorHAnsi" w:cstheme="minorHAnsi"/>
          <w:b/>
          <w:i/>
          <w:sz w:val="26"/>
          <w:szCs w:val="26"/>
        </w:rPr>
        <w:t>3</w:t>
      </w:r>
      <w:r w:rsidRPr="005C6C8A">
        <w:rPr>
          <w:rFonts w:asciiTheme="minorHAnsi" w:hAnsiTheme="minorHAnsi" w:cstheme="minorHAnsi"/>
          <w:b/>
          <w:i/>
          <w:sz w:val="26"/>
          <w:szCs w:val="26"/>
        </w:rPr>
        <w:t xml:space="preserve">. </w:t>
      </w:r>
      <w:r w:rsidRPr="005C6C8A">
        <w:rPr>
          <w:rFonts w:asciiTheme="minorHAnsi" w:hAnsiTheme="minorHAnsi" w:cstheme="minorHAnsi"/>
          <w:i/>
          <w:sz w:val="26"/>
          <w:szCs w:val="26"/>
        </w:rPr>
        <w:t xml:space="preserve"> </w:t>
      </w:r>
      <w:r w:rsidR="00511F5A" w:rsidRPr="005C6C8A">
        <w:rPr>
          <w:rFonts w:asciiTheme="minorHAnsi" w:hAnsiTheme="minorHAnsi" w:cstheme="minorHAnsi"/>
          <w:i/>
          <w:sz w:val="26"/>
          <w:szCs w:val="26"/>
        </w:rPr>
        <w:t xml:space="preserve">Add a new </w:t>
      </w:r>
      <w:r w:rsidRPr="005C6C8A">
        <w:rPr>
          <w:rFonts w:asciiTheme="minorHAnsi" w:hAnsiTheme="minorHAnsi" w:cstheme="minorHAnsi"/>
          <w:i/>
          <w:sz w:val="26"/>
          <w:szCs w:val="26"/>
        </w:rPr>
        <w:t>S</w:t>
      </w:r>
      <w:r w:rsidR="00060240" w:rsidRPr="005C6C8A">
        <w:rPr>
          <w:rFonts w:asciiTheme="minorHAnsi" w:hAnsiTheme="minorHAnsi" w:cstheme="minorHAnsi"/>
          <w:i/>
          <w:sz w:val="26"/>
          <w:szCs w:val="26"/>
        </w:rPr>
        <w:t>ECTION</w:t>
      </w:r>
      <w:r w:rsidRPr="005C6C8A">
        <w:rPr>
          <w:rFonts w:asciiTheme="minorHAnsi" w:hAnsiTheme="minorHAnsi" w:cstheme="minorHAnsi"/>
          <w:i/>
          <w:sz w:val="26"/>
          <w:szCs w:val="26"/>
        </w:rPr>
        <w:t xml:space="preserve"> </w:t>
      </w:r>
      <w:r w:rsidR="008A0843" w:rsidRPr="005C6C8A">
        <w:rPr>
          <w:rFonts w:asciiTheme="minorHAnsi" w:hAnsiTheme="minorHAnsi" w:cstheme="minorHAnsi"/>
          <w:i/>
          <w:sz w:val="26"/>
          <w:szCs w:val="26"/>
        </w:rPr>
        <w:t xml:space="preserve">3 </w:t>
      </w:r>
      <w:r w:rsidR="00511F5A" w:rsidRPr="005C6C8A">
        <w:rPr>
          <w:rFonts w:asciiTheme="minorHAnsi" w:hAnsiTheme="minorHAnsi" w:cstheme="minorHAnsi"/>
          <w:i/>
          <w:sz w:val="26"/>
          <w:szCs w:val="26"/>
        </w:rPr>
        <w:t xml:space="preserve">to the ordinance package to include a </w:t>
      </w:r>
      <w:r w:rsidRPr="005C6C8A">
        <w:rPr>
          <w:rFonts w:asciiTheme="minorHAnsi" w:hAnsiTheme="minorHAnsi" w:cstheme="minorHAnsi"/>
          <w:i/>
          <w:sz w:val="26"/>
          <w:szCs w:val="26"/>
        </w:rPr>
        <w:t>local technical amendment to the FBC, Building</w:t>
      </w:r>
      <w:r w:rsidR="00511F5A" w:rsidRPr="005C6C8A">
        <w:rPr>
          <w:rFonts w:asciiTheme="minorHAnsi" w:hAnsiTheme="minorHAnsi" w:cstheme="minorHAnsi"/>
          <w:i/>
          <w:sz w:val="26"/>
          <w:szCs w:val="26"/>
        </w:rPr>
        <w:t>, to</w:t>
      </w:r>
      <w:r w:rsidRPr="005C6C8A">
        <w:rPr>
          <w:rFonts w:asciiTheme="minorHAnsi" w:hAnsiTheme="minorHAnsi" w:cstheme="minorHAnsi"/>
          <w:i/>
          <w:sz w:val="26"/>
          <w:szCs w:val="26"/>
        </w:rPr>
        <w:t xml:space="preserve"> modify a definition</w:t>
      </w:r>
      <w:r w:rsidR="00060240" w:rsidRPr="005C6C8A">
        <w:rPr>
          <w:rFonts w:asciiTheme="minorHAnsi" w:hAnsiTheme="minorHAnsi" w:cstheme="minorHAnsi"/>
          <w:i/>
          <w:sz w:val="26"/>
          <w:szCs w:val="26"/>
        </w:rPr>
        <w:t xml:space="preserve">.  </w:t>
      </w:r>
      <w:r w:rsidR="00216DDB" w:rsidRPr="005C6C8A">
        <w:rPr>
          <w:rFonts w:asciiTheme="minorHAnsi" w:hAnsiTheme="minorHAnsi" w:cstheme="minorHAnsi"/>
          <w:i/>
          <w:sz w:val="26"/>
          <w:szCs w:val="26"/>
        </w:rPr>
        <w:t>Maintain strikethrough and underlining to denote changes to the FBC.</w:t>
      </w:r>
    </w:p>
    <w:p w14:paraId="77CD76B2" w14:textId="77777777" w:rsidR="006737BB" w:rsidRPr="00661874" w:rsidRDefault="006737BB" w:rsidP="006737BB">
      <w:pPr>
        <w:tabs>
          <w:tab w:val="left" w:pos="-720"/>
        </w:tabs>
        <w:suppressAutoHyphens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370"/>
      </w:tblGrid>
      <w:tr w:rsidR="006737BB" w14:paraId="7A4B50DE" w14:textId="77777777" w:rsidTr="006753EE">
        <w:tc>
          <w:tcPr>
            <w:tcW w:w="8370" w:type="dxa"/>
          </w:tcPr>
          <w:p w14:paraId="204F76A3" w14:textId="77777777" w:rsidR="007C4BF1" w:rsidRPr="001F35E8" w:rsidRDefault="007C4BF1" w:rsidP="007C4BF1">
            <w:pPr>
              <w:widowControl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SECTION 3.  The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Florida Building Code, Building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is hereby amended by the following technical amendment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3871B51" w14:textId="77777777" w:rsidR="007C4BF1" w:rsidRDefault="007C4BF1" w:rsidP="007C4BF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12FAC93" w14:textId="2562D56E" w:rsidR="007C4BF1" w:rsidRPr="00124DCA" w:rsidRDefault="007C4BF1" w:rsidP="00E733A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24DCA">
              <w:rPr>
                <w:rFonts w:ascii="Arial" w:hAnsi="Arial" w:cs="Arial"/>
                <w:b/>
                <w:sz w:val="22"/>
                <w:szCs w:val="22"/>
              </w:rPr>
              <w:t>SUBSTANTIAL IMPROVEMENT.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124DCA">
              <w:rPr>
                <w:rFonts w:ascii="Arial" w:hAnsi="Arial" w:cs="Arial"/>
                <w:sz w:val="22"/>
                <w:szCs w:val="22"/>
              </w:rPr>
              <w:t>Any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combination of</w:t>
            </w:r>
            <w:r w:rsidRPr="00124DCA">
              <w:rPr>
                <w:rFonts w:ascii="Arial" w:hAnsi="Arial" w:cs="Arial"/>
                <w:sz w:val="22"/>
                <w:szCs w:val="22"/>
              </w:rPr>
              <w:t xml:space="preserve"> repair, reconstruction, rehabilitation, </w:t>
            </w:r>
            <w:r w:rsidR="000E2637">
              <w:rPr>
                <w:rFonts w:ascii="Arial" w:hAnsi="Arial" w:cs="Arial"/>
                <w:sz w:val="22"/>
                <w:szCs w:val="22"/>
              </w:rPr>
              <w:t xml:space="preserve">alteration, </w:t>
            </w:r>
            <w:r w:rsidRPr="00124DCA">
              <w:rPr>
                <w:rFonts w:ascii="Arial" w:hAnsi="Arial" w:cs="Arial"/>
                <w:sz w:val="22"/>
                <w:szCs w:val="22"/>
              </w:rPr>
              <w:t>addition or improvement of a building or structure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taking place during a </w:t>
            </w:r>
            <w:r w:rsidRPr="004B2BDA">
              <w:rPr>
                <w:rFonts w:ascii="Arial" w:hAnsi="Arial" w:cs="Arial"/>
                <w:b/>
                <w:sz w:val="22"/>
                <w:szCs w:val="22"/>
                <w:u w:val="single"/>
              </w:rPr>
              <w:t>{number of years}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–year period</w:t>
            </w:r>
            <w:r w:rsidRPr="00124DCA">
              <w:rPr>
                <w:rFonts w:ascii="Arial" w:hAnsi="Arial" w:cs="Arial"/>
                <w:sz w:val="22"/>
                <w:szCs w:val="22"/>
              </w:rPr>
              <w:t>,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cumulative</w:t>
            </w:r>
            <w:r w:rsidRPr="00124DCA">
              <w:rPr>
                <w:rFonts w:ascii="Arial" w:hAnsi="Arial" w:cs="Arial"/>
                <w:sz w:val="22"/>
                <w:szCs w:val="22"/>
              </w:rPr>
              <w:t xml:space="preserve"> cost of which equals or exceeds 50 percent of the market value of the structure before the improvement or repair is started.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733A3">
              <w:rPr>
                <w:rFonts w:ascii="Arial" w:hAnsi="Arial" w:cs="Arial"/>
                <w:sz w:val="22"/>
                <w:szCs w:val="22"/>
                <w:u w:val="single"/>
              </w:rPr>
              <w:t xml:space="preserve">The period of accumulation begins when the first improvement or repair of each building is permitted subsequent to </w:t>
            </w:r>
            <w:r w:rsidR="00E733A3">
              <w:rPr>
                <w:rFonts w:ascii="Arial" w:hAnsi="Arial" w:cs="Arial"/>
                <w:b/>
                <w:sz w:val="22"/>
                <w:szCs w:val="22"/>
                <w:u w:val="single"/>
              </w:rPr>
              <w:t>{see Note}</w:t>
            </w:r>
            <w:r w:rsidR="00E733A3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E733A3" w:rsidRPr="00124DC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24DCA">
              <w:rPr>
                <w:rFonts w:ascii="Arial" w:hAnsi="Arial" w:cs="Arial"/>
                <w:sz w:val="22"/>
                <w:szCs w:val="22"/>
              </w:rPr>
              <w:t>If the structure has sustained substantial damage, any repairs are considered substantial improvement regardless of the actual repair work performed. The term does not, however, include either:</w:t>
            </w:r>
          </w:p>
          <w:p w14:paraId="6CFC3514" w14:textId="77777777" w:rsidR="007C4BF1" w:rsidRDefault="007C4BF1" w:rsidP="00E733A3">
            <w:pPr>
              <w:numPr>
                <w:ilvl w:val="0"/>
                <w:numId w:val="5"/>
              </w:numPr>
              <w:tabs>
                <w:tab w:val="clear" w:pos="720"/>
                <w:tab w:val="num" w:pos="1440"/>
              </w:tabs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124DCA">
              <w:rPr>
                <w:rFonts w:ascii="Arial" w:hAnsi="Arial" w:cs="Arial"/>
                <w:sz w:val="22"/>
                <w:szCs w:val="22"/>
              </w:rPr>
              <w:t>Any project for improvement of a building required to correct existing health, sanitary or safety code violations identified by the building official and that are the minimum necessary to assure safe living conditions.</w:t>
            </w:r>
          </w:p>
          <w:p w14:paraId="228D2A84" w14:textId="77777777" w:rsidR="007C4BF1" w:rsidRDefault="007C4BF1" w:rsidP="00E733A3">
            <w:pPr>
              <w:numPr>
                <w:ilvl w:val="0"/>
                <w:numId w:val="5"/>
              </w:numPr>
              <w:tabs>
                <w:tab w:val="clear" w:pos="720"/>
                <w:tab w:val="num" w:pos="1440"/>
              </w:tabs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124DCA">
              <w:rPr>
                <w:rFonts w:ascii="Arial" w:hAnsi="Arial" w:cs="Arial"/>
                <w:sz w:val="22"/>
                <w:szCs w:val="22"/>
              </w:rPr>
              <w:t>Any alteration of a historic structure provided that the alteration will not preclude the structure’s continued designation as a historic structure.</w:t>
            </w:r>
          </w:p>
          <w:p w14:paraId="1CA4D34F" w14:textId="77777777" w:rsidR="006737BB" w:rsidRDefault="006737BB" w:rsidP="006753E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6A4651" w14:textId="77777777" w:rsidR="009C4576" w:rsidRPr="005C6C8A" w:rsidRDefault="009C4576" w:rsidP="009C4576">
      <w:pPr>
        <w:rPr>
          <w:rFonts w:asciiTheme="minorHAnsi" w:hAnsiTheme="minorHAnsi" w:cstheme="minorHAnsi"/>
          <w:b/>
          <w:sz w:val="26"/>
          <w:szCs w:val="26"/>
        </w:rPr>
      </w:pPr>
    </w:p>
    <w:p w14:paraId="26185A09" w14:textId="77777777" w:rsidR="009C4576" w:rsidRPr="005C6C8A" w:rsidRDefault="009C4576" w:rsidP="00234336">
      <w:pPr>
        <w:pStyle w:val="LetteredParaHeadings"/>
        <w:spacing w:before="0"/>
        <w:ind w:left="360" w:firstLine="0"/>
        <w:rPr>
          <w:rFonts w:asciiTheme="minorHAnsi" w:hAnsiTheme="minorHAnsi" w:cstheme="minorHAnsi"/>
          <w:b/>
          <w:sz w:val="26"/>
          <w:szCs w:val="26"/>
        </w:rPr>
      </w:pPr>
    </w:p>
    <w:p w14:paraId="0F42BF20" w14:textId="1C72580D" w:rsidR="00511F5A" w:rsidRPr="005C6C8A" w:rsidRDefault="00511F5A" w:rsidP="00511F5A">
      <w:pPr>
        <w:rPr>
          <w:rFonts w:asciiTheme="minorHAnsi" w:hAnsiTheme="minorHAnsi" w:cstheme="minorHAnsi"/>
          <w:i/>
          <w:sz w:val="26"/>
          <w:szCs w:val="26"/>
        </w:rPr>
      </w:pPr>
      <w:r w:rsidRPr="005C6C8A">
        <w:rPr>
          <w:rFonts w:asciiTheme="minorHAnsi" w:hAnsiTheme="minorHAnsi" w:cstheme="minorHAnsi"/>
          <w:b/>
          <w:i/>
          <w:sz w:val="26"/>
          <w:szCs w:val="26"/>
        </w:rPr>
        <w:t xml:space="preserve">Step 4. </w:t>
      </w:r>
      <w:r w:rsidRPr="005C6C8A">
        <w:rPr>
          <w:rFonts w:asciiTheme="minorHAnsi" w:hAnsiTheme="minorHAnsi" w:cstheme="minorHAnsi"/>
          <w:i/>
          <w:sz w:val="26"/>
          <w:szCs w:val="26"/>
        </w:rPr>
        <w:t xml:space="preserve"> Add a new S</w:t>
      </w:r>
      <w:r w:rsidR="00060240" w:rsidRPr="005C6C8A">
        <w:rPr>
          <w:rFonts w:asciiTheme="minorHAnsi" w:hAnsiTheme="minorHAnsi" w:cstheme="minorHAnsi"/>
          <w:i/>
          <w:sz w:val="26"/>
          <w:szCs w:val="26"/>
        </w:rPr>
        <w:t>ECTION</w:t>
      </w:r>
      <w:r w:rsidRPr="005C6C8A">
        <w:rPr>
          <w:rFonts w:asciiTheme="minorHAnsi" w:hAnsiTheme="minorHAnsi" w:cstheme="minorHAnsi"/>
          <w:i/>
          <w:sz w:val="26"/>
          <w:szCs w:val="26"/>
        </w:rPr>
        <w:t xml:space="preserve"> </w:t>
      </w:r>
      <w:r w:rsidR="00BE45A0" w:rsidRPr="005C6C8A">
        <w:rPr>
          <w:rFonts w:asciiTheme="minorHAnsi" w:hAnsiTheme="minorHAnsi" w:cstheme="minorHAnsi"/>
          <w:i/>
          <w:sz w:val="26"/>
          <w:szCs w:val="26"/>
        </w:rPr>
        <w:t>4</w:t>
      </w:r>
      <w:r w:rsidRPr="005C6C8A">
        <w:rPr>
          <w:rFonts w:asciiTheme="minorHAnsi" w:hAnsiTheme="minorHAnsi" w:cstheme="minorHAnsi"/>
          <w:i/>
          <w:sz w:val="26"/>
          <w:szCs w:val="26"/>
        </w:rPr>
        <w:t xml:space="preserve"> to the ordinance package to include a local technical amendment to the FBC, Existing Building, to modify a definition</w:t>
      </w:r>
      <w:r w:rsidR="00060240" w:rsidRPr="005C6C8A">
        <w:rPr>
          <w:rFonts w:asciiTheme="minorHAnsi" w:hAnsiTheme="minorHAnsi" w:cstheme="minorHAnsi"/>
          <w:i/>
          <w:sz w:val="26"/>
          <w:szCs w:val="26"/>
        </w:rPr>
        <w:t xml:space="preserve">.  </w:t>
      </w:r>
      <w:r w:rsidR="00216DDB" w:rsidRPr="005C6C8A">
        <w:rPr>
          <w:rFonts w:asciiTheme="minorHAnsi" w:hAnsiTheme="minorHAnsi" w:cstheme="minorHAnsi"/>
          <w:i/>
          <w:sz w:val="26"/>
          <w:szCs w:val="26"/>
        </w:rPr>
        <w:t>Maintain strikethrough and underlining to denote changes to the FBC.</w:t>
      </w:r>
    </w:p>
    <w:p w14:paraId="0EAAD66A" w14:textId="77777777" w:rsidR="006737BB" w:rsidRPr="00661874" w:rsidRDefault="006737BB" w:rsidP="006737BB">
      <w:pPr>
        <w:tabs>
          <w:tab w:val="left" w:pos="-720"/>
        </w:tabs>
        <w:suppressAutoHyphens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370"/>
      </w:tblGrid>
      <w:tr w:rsidR="006737BB" w14:paraId="432D5F89" w14:textId="77777777" w:rsidTr="006753EE">
        <w:tc>
          <w:tcPr>
            <w:tcW w:w="8370" w:type="dxa"/>
          </w:tcPr>
          <w:p w14:paraId="4AF0654B" w14:textId="77777777" w:rsidR="007C4BF1" w:rsidRPr="001F35E8" w:rsidRDefault="007C4BF1" w:rsidP="007C4BF1">
            <w:pPr>
              <w:widowControl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SECTION 4.  The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Florida Building Code, Existing Building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is hereby amended by the following technical amendment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36ABE59" w14:textId="77777777" w:rsidR="007C4BF1" w:rsidRDefault="007C4BF1" w:rsidP="007C4B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15167A" w14:textId="5BA29A67" w:rsidR="007C4BF1" w:rsidRPr="00124DCA" w:rsidRDefault="007C4BF1" w:rsidP="00E733A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24DCA">
              <w:rPr>
                <w:rFonts w:ascii="Arial" w:hAnsi="Arial" w:cs="Arial"/>
                <w:b/>
                <w:sz w:val="22"/>
                <w:szCs w:val="22"/>
              </w:rPr>
              <w:t>SUBSTANTIAL IMPROVEMENT.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124DCA">
              <w:rPr>
                <w:rFonts w:ascii="Arial" w:hAnsi="Arial" w:cs="Arial"/>
                <w:sz w:val="22"/>
                <w:szCs w:val="22"/>
              </w:rPr>
              <w:t>Any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combination of</w:t>
            </w:r>
            <w:r w:rsidRPr="00124DCA">
              <w:rPr>
                <w:rFonts w:ascii="Arial" w:hAnsi="Arial" w:cs="Arial"/>
                <w:sz w:val="22"/>
                <w:szCs w:val="22"/>
              </w:rPr>
              <w:t xml:space="preserve"> repair, reconstruction, rehabilitation, </w:t>
            </w:r>
            <w:r w:rsidR="000E2637">
              <w:rPr>
                <w:rFonts w:ascii="Arial" w:hAnsi="Arial" w:cs="Arial"/>
                <w:sz w:val="22"/>
                <w:szCs w:val="22"/>
              </w:rPr>
              <w:t xml:space="preserve">alteration, </w:t>
            </w:r>
            <w:bookmarkStart w:id="0" w:name="_GoBack"/>
            <w:bookmarkEnd w:id="0"/>
            <w:r w:rsidRPr="00124DCA">
              <w:rPr>
                <w:rFonts w:ascii="Arial" w:hAnsi="Arial" w:cs="Arial"/>
                <w:sz w:val="22"/>
                <w:szCs w:val="22"/>
              </w:rPr>
              <w:t>addition or improvement of a building or structure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taking place during a </w:t>
            </w:r>
            <w:r w:rsidRPr="004B2BDA">
              <w:rPr>
                <w:rFonts w:ascii="Arial" w:hAnsi="Arial" w:cs="Arial"/>
                <w:b/>
                <w:sz w:val="22"/>
                <w:szCs w:val="22"/>
                <w:u w:val="single"/>
              </w:rPr>
              <w:t>{number of years}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–year period</w:t>
            </w:r>
            <w:r w:rsidRPr="00124DCA">
              <w:rPr>
                <w:rFonts w:ascii="Arial" w:hAnsi="Arial" w:cs="Arial"/>
                <w:sz w:val="22"/>
                <w:szCs w:val="22"/>
              </w:rPr>
              <w:t>,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cumulative</w:t>
            </w:r>
            <w:r w:rsidRPr="00124DCA">
              <w:rPr>
                <w:rFonts w:ascii="Arial" w:hAnsi="Arial" w:cs="Arial"/>
                <w:sz w:val="22"/>
                <w:szCs w:val="22"/>
              </w:rPr>
              <w:t xml:space="preserve"> cost of which equals or exceeds 50 percent of the market value of the structure before the improvement or repair is started.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733A3">
              <w:rPr>
                <w:rFonts w:ascii="Arial" w:hAnsi="Arial" w:cs="Arial"/>
                <w:sz w:val="22"/>
                <w:szCs w:val="22"/>
                <w:u w:val="single"/>
              </w:rPr>
              <w:t xml:space="preserve">The period of accumulation begins when the first improvement or repair of each building is permitted subsequent to </w:t>
            </w:r>
            <w:r w:rsidR="00E733A3">
              <w:rPr>
                <w:rFonts w:ascii="Arial" w:hAnsi="Arial" w:cs="Arial"/>
                <w:b/>
                <w:sz w:val="22"/>
                <w:szCs w:val="22"/>
                <w:u w:val="single"/>
              </w:rPr>
              <w:t>{see Note}</w:t>
            </w:r>
            <w:r w:rsidR="00E733A3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E733A3" w:rsidRPr="00124DC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24DCA">
              <w:rPr>
                <w:rFonts w:ascii="Arial" w:hAnsi="Arial" w:cs="Arial"/>
                <w:sz w:val="22"/>
                <w:szCs w:val="22"/>
              </w:rPr>
              <w:t>If the structure has sustained substantial damage, any repairs are considered substantial improvement regardless of the actual repair work performed. The term does not, however, include either:</w:t>
            </w:r>
          </w:p>
          <w:p w14:paraId="110C1E5D" w14:textId="77777777" w:rsidR="007C4BF1" w:rsidRDefault="007C4BF1" w:rsidP="00E733A3">
            <w:pPr>
              <w:numPr>
                <w:ilvl w:val="0"/>
                <w:numId w:val="6"/>
              </w:numPr>
              <w:tabs>
                <w:tab w:val="clear" w:pos="720"/>
                <w:tab w:val="num" w:pos="1440"/>
              </w:tabs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124DCA">
              <w:rPr>
                <w:rFonts w:ascii="Arial" w:hAnsi="Arial" w:cs="Arial"/>
                <w:sz w:val="22"/>
                <w:szCs w:val="22"/>
              </w:rPr>
              <w:t>Any project for improvement of a building required to correct existing health, sanitary or safety code violations identified by the building official and that are the minimum necessary to assure safe living conditions.</w:t>
            </w:r>
          </w:p>
          <w:p w14:paraId="18F599AC" w14:textId="77777777" w:rsidR="007C4BF1" w:rsidRPr="00E1244D" w:rsidRDefault="007C4BF1" w:rsidP="00E733A3">
            <w:pPr>
              <w:numPr>
                <w:ilvl w:val="0"/>
                <w:numId w:val="6"/>
              </w:numPr>
              <w:tabs>
                <w:tab w:val="clear" w:pos="720"/>
                <w:tab w:val="num" w:pos="1440"/>
              </w:tabs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124DCA">
              <w:rPr>
                <w:rFonts w:ascii="Arial" w:hAnsi="Arial" w:cs="Arial"/>
                <w:sz w:val="22"/>
                <w:szCs w:val="22"/>
              </w:rPr>
              <w:t>Any alteration of a historic structure provided that the alteration will not preclude the structure’s continued designation as a historic structure.</w:t>
            </w:r>
          </w:p>
          <w:p w14:paraId="211524B1" w14:textId="77777777" w:rsidR="006737BB" w:rsidRDefault="006737BB" w:rsidP="006753E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B6DE51" w14:textId="77777777" w:rsidR="00511F5A" w:rsidRDefault="00511F5A" w:rsidP="00511F5A">
      <w:pPr>
        <w:rPr>
          <w:rFonts w:ascii="Times New Roman" w:hAnsi="Times New Roman"/>
          <w:b/>
          <w:sz w:val="24"/>
          <w:szCs w:val="24"/>
        </w:rPr>
      </w:pPr>
    </w:p>
    <w:sectPr w:rsidR="00511F5A" w:rsidSect="00E1244D">
      <w:footerReference w:type="default" r:id="rId9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3D2EF" w14:textId="77777777" w:rsidR="002E7005" w:rsidRDefault="002E7005" w:rsidP="00910B76">
      <w:r>
        <w:separator/>
      </w:r>
    </w:p>
  </w:endnote>
  <w:endnote w:type="continuationSeparator" w:id="0">
    <w:p w14:paraId="077D6AF7" w14:textId="77777777" w:rsidR="002E7005" w:rsidRDefault="002E7005" w:rsidP="0091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ABBFA" w14:textId="29D951A9" w:rsidR="00910B76" w:rsidRDefault="00910B76">
    <w:pPr>
      <w:pStyle w:val="Footer"/>
    </w:pPr>
    <w:r>
      <w:rPr>
        <w:rFonts w:ascii="Arial" w:hAnsi="Arial" w:cs="Arial"/>
      </w:rPr>
      <w:t>Higher Standard:  Cumulative S</w:t>
    </w:r>
    <w:r w:rsidR="00ED3E33">
      <w:rPr>
        <w:rFonts w:ascii="Arial" w:hAnsi="Arial" w:cs="Arial"/>
      </w:rPr>
      <w:t>ubstantial Improvement</w:t>
    </w:r>
    <w:r w:rsidR="006864F1">
      <w:rPr>
        <w:rFonts w:ascii="Arial" w:hAnsi="Arial" w:cs="Arial"/>
      </w:rPr>
      <w:t xml:space="preserve"> </w:t>
    </w:r>
    <w:r w:rsidR="00CB4831">
      <w:rPr>
        <w:rFonts w:ascii="Arial" w:hAnsi="Arial" w:cs="Arial"/>
      </w:rPr>
      <w:t>(</w:t>
    </w:r>
    <w:r w:rsidR="00E733A3">
      <w:rPr>
        <w:rFonts w:ascii="Arial" w:hAnsi="Arial" w:cs="Arial"/>
      </w:rPr>
      <w:t>April 3, 2017</w:t>
    </w:r>
    <w:r w:rsidR="00CB4831">
      <w:rPr>
        <w:rFonts w:ascii="Arial" w:hAnsi="Arial" w:cs="Arial"/>
      </w:rPr>
      <w:t>)</w:t>
    </w:r>
    <w:r>
      <w:rPr>
        <w:rFonts w:ascii="Arial" w:hAnsi="Arial" w:cs="Arial"/>
      </w:rPr>
      <w:tab/>
    </w:r>
    <w:r w:rsidR="005711AB" w:rsidRPr="00273EEE">
      <w:rPr>
        <w:rFonts w:ascii="Arial" w:hAnsi="Arial" w:cs="Arial"/>
      </w:rPr>
      <w:fldChar w:fldCharType="begin"/>
    </w:r>
    <w:r w:rsidRPr="00273EEE">
      <w:rPr>
        <w:rFonts w:ascii="Arial" w:hAnsi="Arial" w:cs="Arial"/>
      </w:rPr>
      <w:instrText xml:space="preserve"> PAGE   \* MERGEFORMAT </w:instrText>
    </w:r>
    <w:r w:rsidR="005711AB" w:rsidRPr="00273EEE">
      <w:rPr>
        <w:rFonts w:ascii="Arial" w:hAnsi="Arial" w:cs="Arial"/>
      </w:rPr>
      <w:fldChar w:fldCharType="separate"/>
    </w:r>
    <w:r w:rsidR="000E2637">
      <w:rPr>
        <w:rFonts w:ascii="Arial" w:hAnsi="Arial" w:cs="Arial"/>
        <w:noProof/>
      </w:rPr>
      <w:t>4</w:t>
    </w:r>
    <w:r w:rsidR="005711AB" w:rsidRPr="00273EE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D6D5E" w14:textId="77777777" w:rsidR="002E7005" w:rsidRDefault="002E7005" w:rsidP="00910B76">
      <w:r>
        <w:separator/>
      </w:r>
    </w:p>
  </w:footnote>
  <w:footnote w:type="continuationSeparator" w:id="0">
    <w:p w14:paraId="0C457678" w14:textId="77777777" w:rsidR="002E7005" w:rsidRDefault="002E7005" w:rsidP="0091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25D56"/>
    <w:multiLevelType w:val="hybridMultilevel"/>
    <w:tmpl w:val="C9C87F7E"/>
    <w:lvl w:ilvl="0" w:tplc="AE00B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21483"/>
    <w:multiLevelType w:val="hybridMultilevel"/>
    <w:tmpl w:val="392CCC2C"/>
    <w:lvl w:ilvl="0" w:tplc="4606CA5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EB272F"/>
    <w:multiLevelType w:val="hybridMultilevel"/>
    <w:tmpl w:val="E3CE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31AA9"/>
    <w:multiLevelType w:val="hybridMultilevel"/>
    <w:tmpl w:val="F7D65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AA0EDA"/>
    <w:multiLevelType w:val="hybridMultilevel"/>
    <w:tmpl w:val="F7D65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C2F73"/>
    <w:multiLevelType w:val="hybridMultilevel"/>
    <w:tmpl w:val="1D2A23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3C34578"/>
    <w:multiLevelType w:val="hybridMultilevel"/>
    <w:tmpl w:val="F7D65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E3776A"/>
    <w:multiLevelType w:val="hybridMultilevel"/>
    <w:tmpl w:val="9B06DED0"/>
    <w:lvl w:ilvl="0" w:tplc="FB9C1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DB"/>
    <w:rsid w:val="00020724"/>
    <w:rsid w:val="0004781B"/>
    <w:rsid w:val="00060240"/>
    <w:rsid w:val="0007653D"/>
    <w:rsid w:val="000A2FAA"/>
    <w:rsid w:val="000D079F"/>
    <w:rsid w:val="000E2637"/>
    <w:rsid w:val="000E4C14"/>
    <w:rsid w:val="000E4DA2"/>
    <w:rsid w:val="001279DD"/>
    <w:rsid w:val="00187DBD"/>
    <w:rsid w:val="00201ADF"/>
    <w:rsid w:val="00216DDB"/>
    <w:rsid w:val="00234336"/>
    <w:rsid w:val="00241056"/>
    <w:rsid w:val="002561A0"/>
    <w:rsid w:val="00256D93"/>
    <w:rsid w:val="00264D32"/>
    <w:rsid w:val="002A2806"/>
    <w:rsid w:val="002B3B13"/>
    <w:rsid w:val="002D31EF"/>
    <w:rsid w:val="002E0DB9"/>
    <w:rsid w:val="002E7005"/>
    <w:rsid w:val="002F54A3"/>
    <w:rsid w:val="0032132F"/>
    <w:rsid w:val="00331438"/>
    <w:rsid w:val="003505AC"/>
    <w:rsid w:val="00354235"/>
    <w:rsid w:val="00372883"/>
    <w:rsid w:val="003A4A7C"/>
    <w:rsid w:val="003A660F"/>
    <w:rsid w:val="003C7917"/>
    <w:rsid w:val="003D3DB4"/>
    <w:rsid w:val="003F0840"/>
    <w:rsid w:val="00484754"/>
    <w:rsid w:val="00485360"/>
    <w:rsid w:val="004D1521"/>
    <w:rsid w:val="00511F5A"/>
    <w:rsid w:val="005232C6"/>
    <w:rsid w:val="00524D13"/>
    <w:rsid w:val="00530860"/>
    <w:rsid w:val="005711AB"/>
    <w:rsid w:val="0058378F"/>
    <w:rsid w:val="005A3559"/>
    <w:rsid w:val="005A3BBF"/>
    <w:rsid w:val="005B7919"/>
    <w:rsid w:val="005C5E76"/>
    <w:rsid w:val="005C6C8A"/>
    <w:rsid w:val="00603104"/>
    <w:rsid w:val="00605100"/>
    <w:rsid w:val="006128D1"/>
    <w:rsid w:val="00621964"/>
    <w:rsid w:val="00664510"/>
    <w:rsid w:val="006737BB"/>
    <w:rsid w:val="006864F1"/>
    <w:rsid w:val="00693A0A"/>
    <w:rsid w:val="006969DD"/>
    <w:rsid w:val="006A16B4"/>
    <w:rsid w:val="0070019D"/>
    <w:rsid w:val="00714814"/>
    <w:rsid w:val="00727D34"/>
    <w:rsid w:val="007715AB"/>
    <w:rsid w:val="00785C29"/>
    <w:rsid w:val="007A01E5"/>
    <w:rsid w:val="007B2348"/>
    <w:rsid w:val="007C4BF1"/>
    <w:rsid w:val="00815FDB"/>
    <w:rsid w:val="00830E5E"/>
    <w:rsid w:val="00853801"/>
    <w:rsid w:val="00874374"/>
    <w:rsid w:val="00882BDB"/>
    <w:rsid w:val="00886613"/>
    <w:rsid w:val="008A0843"/>
    <w:rsid w:val="008E714E"/>
    <w:rsid w:val="008F5DFF"/>
    <w:rsid w:val="00910B76"/>
    <w:rsid w:val="009453D8"/>
    <w:rsid w:val="00962D0F"/>
    <w:rsid w:val="009830F4"/>
    <w:rsid w:val="0099411B"/>
    <w:rsid w:val="00996BAB"/>
    <w:rsid w:val="009C4576"/>
    <w:rsid w:val="009D1BDA"/>
    <w:rsid w:val="009D4CC8"/>
    <w:rsid w:val="009F3CA1"/>
    <w:rsid w:val="00A0387D"/>
    <w:rsid w:val="00A2132C"/>
    <w:rsid w:val="00AC7408"/>
    <w:rsid w:val="00AE2C35"/>
    <w:rsid w:val="00AF266A"/>
    <w:rsid w:val="00B00932"/>
    <w:rsid w:val="00B448D2"/>
    <w:rsid w:val="00B53A34"/>
    <w:rsid w:val="00B81E4C"/>
    <w:rsid w:val="00B8556E"/>
    <w:rsid w:val="00B87045"/>
    <w:rsid w:val="00BE45A0"/>
    <w:rsid w:val="00C33518"/>
    <w:rsid w:val="00C35D1B"/>
    <w:rsid w:val="00C45B40"/>
    <w:rsid w:val="00C56A3C"/>
    <w:rsid w:val="00C65F75"/>
    <w:rsid w:val="00C85C35"/>
    <w:rsid w:val="00CA31FE"/>
    <w:rsid w:val="00CB1156"/>
    <w:rsid w:val="00CB4831"/>
    <w:rsid w:val="00CD4F30"/>
    <w:rsid w:val="00CE494B"/>
    <w:rsid w:val="00CF089B"/>
    <w:rsid w:val="00CF6D11"/>
    <w:rsid w:val="00CF6FF1"/>
    <w:rsid w:val="00D2482C"/>
    <w:rsid w:val="00D518D8"/>
    <w:rsid w:val="00D60090"/>
    <w:rsid w:val="00D77F8E"/>
    <w:rsid w:val="00DA40FA"/>
    <w:rsid w:val="00DB54AD"/>
    <w:rsid w:val="00DF003C"/>
    <w:rsid w:val="00E11905"/>
    <w:rsid w:val="00E1244D"/>
    <w:rsid w:val="00E34125"/>
    <w:rsid w:val="00E66365"/>
    <w:rsid w:val="00E733A3"/>
    <w:rsid w:val="00E758EF"/>
    <w:rsid w:val="00EA22CF"/>
    <w:rsid w:val="00EA46F6"/>
    <w:rsid w:val="00EC4615"/>
    <w:rsid w:val="00ED3E33"/>
    <w:rsid w:val="00EF36B8"/>
    <w:rsid w:val="00F106B0"/>
    <w:rsid w:val="00F261DB"/>
    <w:rsid w:val="00F272FF"/>
    <w:rsid w:val="00F3627A"/>
    <w:rsid w:val="00F3777D"/>
    <w:rsid w:val="00F570EB"/>
    <w:rsid w:val="00F778D0"/>
    <w:rsid w:val="00F96749"/>
    <w:rsid w:val="00FC5B36"/>
    <w:rsid w:val="00FE7309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43CAE"/>
  <w15:docId w15:val="{96624F9F-C2DC-4B99-BAD7-747D2D3B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1DB"/>
    <w:pPr>
      <w:widowControl w:val="0"/>
      <w:spacing w:before="0" w:after="0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1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3D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3DB4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3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3DB4"/>
    <w:rPr>
      <w:rFonts w:ascii="Courier New" w:eastAsiaTheme="minorHAnsi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B4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3DB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DB4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F261DB"/>
    <w:rPr>
      <w:rFonts w:asciiTheme="majorHAnsi" w:eastAsiaTheme="majorEastAsia" w:hAnsiTheme="majorHAnsi" w:cstheme="majorBidi"/>
      <w:b/>
      <w:bCs/>
      <w:snapToGrid w:val="0"/>
      <w:sz w:val="26"/>
      <w:szCs w:val="26"/>
    </w:rPr>
  </w:style>
  <w:style w:type="paragraph" w:customStyle="1" w:styleId="LetteredParaHeadings">
    <w:name w:val="Lettered Para Headings"/>
    <w:basedOn w:val="Normal"/>
    <w:rsid w:val="00F261DB"/>
    <w:pPr>
      <w:widowControl/>
      <w:spacing w:before="120"/>
      <w:ind w:left="1170" w:hanging="450"/>
    </w:pPr>
    <w:rPr>
      <w:rFonts w:ascii="Times New Roman" w:hAnsi="Times New Roman"/>
      <w:snapToGrid/>
      <w:sz w:val="24"/>
      <w:szCs w:val="24"/>
    </w:rPr>
  </w:style>
  <w:style w:type="paragraph" w:styleId="BodyText">
    <w:name w:val="Body Text"/>
    <w:basedOn w:val="Normal"/>
    <w:link w:val="BodyTextChar"/>
    <w:rsid w:val="00F261DB"/>
    <w:pPr>
      <w:tabs>
        <w:tab w:val="left" w:pos="-720"/>
      </w:tabs>
      <w:suppressAutoHyphens/>
    </w:pPr>
    <w:rPr>
      <w:b/>
      <w:sz w:val="21"/>
      <w:u w:val="single"/>
    </w:rPr>
  </w:style>
  <w:style w:type="character" w:customStyle="1" w:styleId="BodyTextChar">
    <w:name w:val="Body Text Char"/>
    <w:basedOn w:val="DefaultParagraphFont"/>
    <w:link w:val="BodyText"/>
    <w:rsid w:val="00F261DB"/>
    <w:rPr>
      <w:rFonts w:ascii="Courier New" w:eastAsia="Times New Roman" w:hAnsi="Courier New" w:cs="Times New Roman"/>
      <w:b/>
      <w:snapToGrid w:val="0"/>
      <w:sz w:val="21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0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B76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0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B76"/>
    <w:rPr>
      <w:rFonts w:ascii="Courier New" w:eastAsia="Times New Roman" w:hAnsi="Courier New" w:cs="Times New Roman"/>
      <w:snapToGrid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F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8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89B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89B"/>
    <w:rPr>
      <w:rFonts w:ascii="Courier New" w:eastAsia="Times New Roman" w:hAnsi="Courier New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od.ordinance@em.myflorid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6C216-D1FD-498F-9C17-664DC1F1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RCQuinn</dc:creator>
  <cp:lastModifiedBy>Rebecca Quinn</cp:lastModifiedBy>
  <cp:revision>6</cp:revision>
  <cp:lastPrinted>2012-04-18T10:48:00Z</cp:lastPrinted>
  <dcterms:created xsi:type="dcterms:W3CDTF">2016-11-15T15:27:00Z</dcterms:created>
  <dcterms:modified xsi:type="dcterms:W3CDTF">2017-04-02T18:50:00Z</dcterms:modified>
</cp:coreProperties>
</file>